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2FC5" w14:textId="77777777" w:rsidR="009F5EC4" w:rsidRDefault="00FE6DDF">
      <w:pPr>
        <w:jc w:val="center"/>
      </w:pPr>
      <w:r>
        <w:rPr>
          <w:noProof/>
          <w:lang w:eastAsia="fr-FR" w:bidi="ar-SA"/>
        </w:rPr>
        <w:drawing>
          <wp:inline distT="0" distB="0" distL="0" distR="0" wp14:anchorId="244F2228" wp14:editId="0ADE30E0">
            <wp:extent cx="1018540" cy="469900"/>
            <wp:effectExtent l="0" t="0" r="0" b="0"/>
            <wp:docPr id="1"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
                    <pic:cNvPicPr>
                      <a:picLocks noChangeAspect="1" noChangeArrowheads="1"/>
                    </pic:cNvPicPr>
                  </pic:nvPicPr>
                  <pic:blipFill>
                    <a:blip r:embed="rId7"/>
                    <a:stretch>
                      <a:fillRect/>
                    </a:stretch>
                  </pic:blipFill>
                  <pic:spPr bwMode="auto">
                    <a:xfrm>
                      <a:off x="0" y="0"/>
                      <a:ext cx="1018540" cy="469900"/>
                    </a:xfrm>
                    <a:prstGeom prst="rect">
                      <a:avLst/>
                    </a:prstGeom>
                  </pic:spPr>
                </pic:pic>
              </a:graphicData>
            </a:graphic>
          </wp:inline>
        </w:drawing>
      </w:r>
    </w:p>
    <w:p w14:paraId="65117E51" w14:textId="77777777" w:rsidR="009F5EC4" w:rsidRDefault="009F5EC4">
      <w:pPr>
        <w:jc w:val="center"/>
        <w:rPr>
          <w:sz w:val="10"/>
          <w:szCs w:val="10"/>
        </w:rPr>
      </w:pPr>
    </w:p>
    <w:p w14:paraId="6B27DCE3" w14:textId="77777777" w:rsidR="009F5EC4" w:rsidRDefault="00FE6DDF">
      <w:pPr>
        <w:pStyle w:val="Corpsdetexte"/>
        <w:spacing w:after="156" w:line="240" w:lineRule="auto"/>
        <w:jc w:val="center"/>
      </w:pPr>
      <w:r>
        <w:rPr>
          <w:noProof/>
          <w:lang w:eastAsia="fr-FR" w:bidi="ar-SA"/>
        </w:rPr>
        <w:drawing>
          <wp:inline distT="0" distB="0" distL="0" distR="0" wp14:anchorId="0905BAC6" wp14:editId="3BDAF6A7">
            <wp:extent cx="2114550" cy="200025"/>
            <wp:effectExtent l="0" t="0" r="0" b="0"/>
            <wp:docPr id="2"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
                    <pic:cNvPicPr>
                      <a:picLocks noChangeAspect="1" noChangeArrowheads="1"/>
                    </pic:cNvPicPr>
                  </pic:nvPicPr>
                  <pic:blipFill>
                    <a:blip r:embed="rId8"/>
                    <a:stretch>
                      <a:fillRect/>
                    </a:stretch>
                  </pic:blipFill>
                  <pic:spPr bwMode="auto">
                    <a:xfrm>
                      <a:off x="0" y="0"/>
                      <a:ext cx="2114550" cy="200025"/>
                    </a:xfrm>
                    <a:prstGeom prst="rect">
                      <a:avLst/>
                    </a:prstGeom>
                  </pic:spPr>
                </pic:pic>
              </a:graphicData>
            </a:graphic>
          </wp:inline>
        </w:drawing>
      </w:r>
    </w:p>
    <w:p w14:paraId="7351ED25" w14:textId="77777777" w:rsidR="009F5EC4" w:rsidRDefault="00FE6DDF">
      <w:pPr>
        <w:pStyle w:val="Corpsdetexte"/>
        <w:spacing w:after="0" w:line="240" w:lineRule="auto"/>
        <w:jc w:val="center"/>
        <w:rPr>
          <w:rFonts w:ascii="Arial Black" w:eastAsia="Arial Black" w:hAnsi="Arial Black" w:cs="Arial Black"/>
          <w:sz w:val="32"/>
          <w:szCs w:val="32"/>
        </w:rPr>
      </w:pPr>
      <w:r>
        <w:rPr>
          <w:rFonts w:ascii="Arial" w:eastAsia="Arial Black" w:hAnsi="Arial" w:cs="Arial Black"/>
          <w:sz w:val="22"/>
          <w:szCs w:val="22"/>
        </w:rPr>
        <w:t>FICHE DE POSTE</w:t>
      </w:r>
    </w:p>
    <w:p w14:paraId="290387DF" w14:textId="77777777" w:rsidR="009F5EC4" w:rsidRDefault="00FE6DDF">
      <w:pPr>
        <w:jc w:val="center"/>
        <w:rPr>
          <w:b/>
          <w:bCs/>
          <w:sz w:val="21"/>
          <w:szCs w:val="21"/>
        </w:rPr>
      </w:pPr>
      <w:r>
        <w:rPr>
          <w:rFonts w:ascii="Arial" w:hAnsi="Arial"/>
          <w:b/>
          <w:bCs/>
          <w:sz w:val="22"/>
          <w:szCs w:val="22"/>
        </w:rPr>
        <w:t>Tous les postes du Ministère de la culture et de ses établissements</w:t>
      </w:r>
      <w:r>
        <w:rPr>
          <w:rFonts w:ascii="Arial" w:hAnsi="Arial"/>
          <w:b/>
          <w:bCs/>
          <w:sz w:val="22"/>
          <w:szCs w:val="22"/>
        </w:rPr>
        <w:br/>
        <w:t xml:space="preserve"> sont ouverts aux personnes reconnues comme travailleur.se.shandicapé.e.s</w:t>
      </w:r>
    </w:p>
    <w:p w14:paraId="0780515A" w14:textId="77777777" w:rsidR="009F5EC4" w:rsidRDefault="009F5EC4">
      <w:pPr>
        <w:jc w:val="center"/>
        <w:rPr>
          <w:b/>
          <w:bCs/>
          <w:sz w:val="21"/>
          <w:szCs w:val="21"/>
        </w:rPr>
      </w:pPr>
    </w:p>
    <w:p w14:paraId="60BDAD47" w14:textId="77777777" w:rsidR="009F5EC4" w:rsidRDefault="00FE6DDF">
      <w:pPr>
        <w:rPr>
          <w:b/>
          <w:bCs/>
          <w:sz w:val="21"/>
          <w:szCs w:val="21"/>
        </w:rPr>
      </w:pPr>
      <w:r>
        <w:rPr>
          <w:b/>
          <w:bCs/>
          <w:sz w:val="21"/>
          <w:szCs w:val="21"/>
        </w:rPr>
        <w:t>N°PEP DE DIFFUSION (en cas de republication) :</w:t>
      </w:r>
      <w:r w:rsidR="0073089D">
        <w:rPr>
          <w:b/>
          <w:bCs/>
          <w:sz w:val="21"/>
          <w:szCs w:val="21"/>
        </w:rPr>
        <w:t xml:space="preserve"> </w:t>
      </w:r>
      <w:r w:rsidR="0073089D" w:rsidRPr="001004B1">
        <w:rPr>
          <w:rFonts w:ascii="Arial" w:hAnsi="Arial" w:cs="Arial"/>
          <w:b/>
          <w:color w:val="000000" w:themeColor="text1"/>
          <w:sz w:val="22"/>
          <w:szCs w:val="22"/>
          <w:shd w:val="clear" w:color="auto" w:fill="FFFFFF"/>
        </w:rPr>
        <w:t>2021-553481</w:t>
      </w:r>
      <w:r w:rsidR="0073089D" w:rsidRPr="0073089D">
        <w:rPr>
          <w:sz w:val="22"/>
          <w:szCs w:val="22"/>
        </w:rPr>
        <w:t xml:space="preserve"> </w:t>
      </w:r>
      <w:r w:rsidR="0073089D">
        <w:rPr>
          <w:sz w:val="22"/>
          <w:szCs w:val="22"/>
        </w:rPr>
        <w:t xml:space="preserve">                                                        </w:t>
      </w:r>
      <w:r w:rsidR="0073089D" w:rsidRPr="00174A52">
        <w:rPr>
          <w:sz w:val="22"/>
          <w:szCs w:val="22"/>
        </w:rPr>
        <w:t>M000007652</w:t>
      </w:r>
    </w:p>
    <w:tbl>
      <w:tblPr>
        <w:tblW w:w="10424" w:type="dxa"/>
        <w:tblInd w:w="13" w:type="dxa"/>
        <w:tblCellMar>
          <w:left w:w="15" w:type="dxa"/>
          <w:right w:w="28" w:type="dxa"/>
        </w:tblCellMar>
        <w:tblLook w:val="0000" w:firstRow="0" w:lastRow="0" w:firstColumn="0" w:lastColumn="0" w:noHBand="0" w:noVBand="0"/>
      </w:tblPr>
      <w:tblGrid>
        <w:gridCol w:w="6298"/>
        <w:gridCol w:w="150"/>
        <w:gridCol w:w="3976"/>
      </w:tblGrid>
      <w:tr w:rsidR="009F5EC4" w14:paraId="4EF2F598" w14:textId="77777777">
        <w:trPr>
          <w:trHeight w:val="301"/>
        </w:trPr>
        <w:tc>
          <w:tcPr>
            <w:tcW w:w="6298" w:type="dxa"/>
            <w:tcBorders>
              <w:top w:val="single" w:sz="2" w:space="0" w:color="000000"/>
              <w:left w:val="single" w:sz="2" w:space="0" w:color="000000"/>
              <w:bottom w:val="single" w:sz="2" w:space="0" w:color="000000"/>
            </w:tcBorders>
            <w:shd w:val="clear" w:color="auto" w:fill="auto"/>
          </w:tcPr>
          <w:p w14:paraId="67AD76D9" w14:textId="77777777" w:rsidR="009F5EC4" w:rsidRDefault="00FE6DDF">
            <w:pPr>
              <w:pStyle w:val="Contenudetableau"/>
              <w:snapToGrid w:val="0"/>
              <w:rPr>
                <w:sz w:val="22"/>
                <w:szCs w:val="22"/>
              </w:rPr>
            </w:pPr>
            <w:r>
              <w:rPr>
                <w:rFonts w:ascii="Arial" w:hAnsi="Arial"/>
                <w:b/>
                <w:bCs/>
                <w:sz w:val="22"/>
                <w:szCs w:val="22"/>
              </w:rPr>
              <w:t>Intitulé du poste (F/H):</w:t>
            </w:r>
          </w:p>
          <w:p w14:paraId="04B55EEB" w14:textId="77777777" w:rsidR="009F5EC4" w:rsidRPr="00DF1BFB" w:rsidRDefault="009F5EC4">
            <w:pPr>
              <w:pStyle w:val="Contenudetableau"/>
              <w:snapToGrid w:val="0"/>
              <w:rPr>
                <w:rFonts w:ascii="Arial" w:hAnsi="Arial"/>
                <w:b/>
                <w:bCs/>
                <w:sz w:val="22"/>
                <w:szCs w:val="22"/>
              </w:rPr>
            </w:pPr>
          </w:p>
          <w:p w14:paraId="3D07090E" w14:textId="77777777" w:rsidR="007B379C" w:rsidRPr="00103CE4" w:rsidRDefault="007B379C">
            <w:pPr>
              <w:pStyle w:val="Contenudetableau"/>
              <w:snapToGrid w:val="0"/>
              <w:rPr>
                <w:rFonts w:ascii="Arial" w:eastAsia="Times New Roman" w:hAnsi="Arial" w:cs="Arial"/>
                <w:b/>
                <w:bCs/>
                <w:color w:val="000000"/>
                <w:sz w:val="22"/>
                <w:szCs w:val="22"/>
              </w:rPr>
            </w:pPr>
            <w:r w:rsidRPr="00103CE4">
              <w:rPr>
                <w:rFonts w:ascii="Arial" w:eastAsia="Times New Roman" w:hAnsi="Arial" w:cs="Arial"/>
                <w:b/>
                <w:bCs/>
                <w:color w:val="000000"/>
                <w:sz w:val="22"/>
                <w:szCs w:val="22"/>
              </w:rPr>
              <w:t xml:space="preserve">Ingénieur dédié à la maintenance technique </w:t>
            </w:r>
          </w:p>
          <w:p w14:paraId="51F333F4" w14:textId="77777777" w:rsidR="009F5EC4" w:rsidRPr="00DF1BFB" w:rsidRDefault="007B379C">
            <w:pPr>
              <w:pStyle w:val="Contenudetableau"/>
              <w:snapToGrid w:val="0"/>
              <w:rPr>
                <w:rFonts w:ascii="Arial" w:hAnsi="Arial" w:cs="Arial"/>
                <w:b/>
                <w:bCs/>
                <w:sz w:val="22"/>
                <w:szCs w:val="22"/>
              </w:rPr>
            </w:pPr>
            <w:r w:rsidRPr="00103CE4">
              <w:rPr>
                <w:rFonts w:ascii="Arial" w:eastAsia="Times New Roman" w:hAnsi="Arial" w:cs="Arial"/>
                <w:b/>
                <w:bCs/>
                <w:color w:val="000000"/>
                <w:sz w:val="22"/>
                <w:szCs w:val="22"/>
              </w:rPr>
              <w:t>et au soutien à la recherche</w:t>
            </w:r>
          </w:p>
          <w:p w14:paraId="7A1CF79F" w14:textId="77777777" w:rsidR="009F5EC4" w:rsidRDefault="009F5EC4">
            <w:pPr>
              <w:snapToGrid w:val="0"/>
              <w:rPr>
                <w:rFonts w:ascii="Arial" w:hAnsi="Arial" w:cs="Arial"/>
              </w:rPr>
            </w:pPr>
          </w:p>
        </w:tc>
        <w:tc>
          <w:tcPr>
            <w:tcW w:w="150" w:type="dxa"/>
            <w:tcBorders>
              <w:top w:val="single" w:sz="2" w:space="0" w:color="000000"/>
              <w:left w:val="single" w:sz="2" w:space="0" w:color="000000"/>
              <w:bottom w:val="single" w:sz="2" w:space="0" w:color="000000"/>
            </w:tcBorders>
            <w:shd w:val="clear" w:color="auto" w:fill="auto"/>
          </w:tcPr>
          <w:p w14:paraId="445482C0" w14:textId="77777777" w:rsidR="009F5EC4" w:rsidRDefault="009F5EC4">
            <w:pPr>
              <w:pStyle w:val="Contenudetableau"/>
              <w:snapToGrid w:val="0"/>
              <w:rPr>
                <w:rFonts w:ascii="Arial" w:hAnsi="Arial"/>
                <w:sz w:val="22"/>
                <w:szCs w:val="22"/>
              </w:rPr>
            </w:pPr>
          </w:p>
        </w:tc>
        <w:tc>
          <w:tcPr>
            <w:tcW w:w="3976" w:type="dxa"/>
            <w:tcBorders>
              <w:top w:val="single" w:sz="2" w:space="0" w:color="000000"/>
              <w:left w:val="single" w:sz="2" w:space="0" w:color="000000"/>
              <w:bottom w:val="single" w:sz="2" w:space="0" w:color="000000"/>
              <w:right w:val="single" w:sz="2" w:space="0" w:color="000000"/>
            </w:tcBorders>
            <w:shd w:val="clear" w:color="auto" w:fill="auto"/>
          </w:tcPr>
          <w:p w14:paraId="7928E07B" w14:textId="77777777" w:rsidR="009F5EC4" w:rsidRDefault="00FE6DDF">
            <w:pPr>
              <w:pStyle w:val="Contenudetableau"/>
              <w:snapToGrid w:val="0"/>
              <w:rPr>
                <w:sz w:val="22"/>
                <w:szCs w:val="22"/>
              </w:rPr>
            </w:pPr>
            <w:r>
              <w:rPr>
                <w:rFonts w:ascii="Arial" w:hAnsi="Arial"/>
                <w:sz w:val="22"/>
                <w:szCs w:val="22"/>
              </w:rPr>
              <w:t>Catégorie statutaire : A</w:t>
            </w:r>
          </w:p>
          <w:p w14:paraId="3038BBA1" w14:textId="77777777" w:rsidR="009F5EC4" w:rsidRDefault="00FE6DDF">
            <w:pPr>
              <w:pStyle w:val="Contenudetableau"/>
            </w:pPr>
            <w:r>
              <w:rPr>
                <w:rFonts w:ascii="Arial" w:hAnsi="Arial"/>
                <w:sz w:val="22"/>
                <w:szCs w:val="22"/>
              </w:rPr>
              <w:t xml:space="preserve">Corps : </w:t>
            </w:r>
            <w:r>
              <w:rPr>
                <w:rFonts w:ascii="Arial" w:hAnsi="Arial" w:cs="Arial"/>
                <w:sz w:val="22"/>
                <w:szCs w:val="22"/>
              </w:rPr>
              <w:t xml:space="preserve">Ingénieur </w:t>
            </w:r>
            <w:r w:rsidR="00F106D1">
              <w:rPr>
                <w:rFonts w:ascii="Arial" w:hAnsi="Arial" w:cs="Arial"/>
                <w:sz w:val="22"/>
                <w:szCs w:val="22"/>
              </w:rPr>
              <w:t>d’</w:t>
            </w:r>
            <w:r>
              <w:rPr>
                <w:rFonts w:ascii="Arial" w:hAnsi="Arial" w:cs="Arial"/>
                <w:sz w:val="22"/>
                <w:szCs w:val="22"/>
              </w:rPr>
              <w:t>études</w:t>
            </w:r>
          </w:p>
          <w:p w14:paraId="0B82ED87" w14:textId="77777777" w:rsidR="009F5EC4" w:rsidRDefault="00FE6DDF">
            <w:pPr>
              <w:pStyle w:val="Contenudetableau"/>
            </w:pPr>
            <w:r>
              <w:rPr>
                <w:rFonts w:ascii="Arial" w:hAnsi="Arial"/>
                <w:sz w:val="22"/>
                <w:szCs w:val="22"/>
              </w:rPr>
              <w:t xml:space="preserve">Code Corps : </w:t>
            </w:r>
            <w:r>
              <w:rPr>
                <w:rFonts w:ascii="Arial" w:hAnsi="Arial" w:cs="Arial"/>
                <w:sz w:val="22"/>
                <w:szCs w:val="22"/>
              </w:rPr>
              <w:t>IN</w:t>
            </w:r>
            <w:r w:rsidR="0073089D">
              <w:rPr>
                <w:rFonts w:ascii="Arial" w:hAnsi="Arial" w:cs="Arial"/>
                <w:sz w:val="22"/>
                <w:szCs w:val="22"/>
              </w:rPr>
              <w:t>GE</w:t>
            </w:r>
          </w:p>
          <w:p w14:paraId="38DF05F2" w14:textId="77777777" w:rsidR="009F5EC4" w:rsidRDefault="00FE6DDF">
            <w:pPr>
              <w:pStyle w:val="Contenudetableau"/>
              <w:rPr>
                <w:sz w:val="22"/>
                <w:szCs w:val="22"/>
              </w:rPr>
            </w:pPr>
            <w:r>
              <w:rPr>
                <w:rFonts w:ascii="Arial" w:hAnsi="Arial"/>
                <w:sz w:val="22"/>
                <w:szCs w:val="22"/>
              </w:rPr>
              <w:t>Spécialité </w:t>
            </w:r>
            <w:r w:rsidR="0073089D">
              <w:rPr>
                <w:rFonts w:ascii="Arial" w:hAnsi="Arial"/>
                <w:sz w:val="22"/>
                <w:szCs w:val="22"/>
              </w:rPr>
              <w:t>: Informatique</w:t>
            </w:r>
          </w:p>
          <w:p w14:paraId="5EF3EDB4" w14:textId="77777777" w:rsidR="009F5EC4" w:rsidRPr="0073089D" w:rsidRDefault="00FE6DDF">
            <w:pPr>
              <w:pStyle w:val="Contenudetableau"/>
              <w:rPr>
                <w:sz w:val="22"/>
                <w:szCs w:val="22"/>
              </w:rPr>
            </w:pPr>
            <w:r>
              <w:rPr>
                <w:rFonts w:ascii="Arial" w:hAnsi="Arial"/>
                <w:sz w:val="22"/>
                <w:szCs w:val="22"/>
              </w:rPr>
              <w:t xml:space="preserve">Groupe RIFSEEP :  </w:t>
            </w:r>
            <w:r>
              <w:rPr>
                <w:rFonts w:ascii="Arial" w:eastAsia="Arial" w:hAnsi="Arial" w:cs="Arial"/>
                <w:color w:val="000000"/>
                <w:sz w:val="22"/>
                <w:szCs w:val="22"/>
                <w:lang w:eastAsia="en-US" w:bidi="en-US"/>
              </w:rPr>
              <w:t>3</w:t>
            </w:r>
          </w:p>
        </w:tc>
      </w:tr>
    </w:tbl>
    <w:p w14:paraId="59C4B4F0" w14:textId="77777777" w:rsidR="009F5EC4" w:rsidRDefault="009F5EC4">
      <w:pPr>
        <w:pStyle w:val="Contenudetableau"/>
        <w:rPr>
          <w:sz w:val="12"/>
          <w:szCs w:val="12"/>
        </w:rPr>
      </w:pPr>
    </w:p>
    <w:tbl>
      <w:tblPr>
        <w:tblW w:w="10437" w:type="dxa"/>
        <w:tblCellMar>
          <w:left w:w="15" w:type="dxa"/>
          <w:right w:w="28" w:type="dxa"/>
        </w:tblCellMar>
        <w:tblLook w:val="0000" w:firstRow="0" w:lastRow="0" w:firstColumn="0" w:lastColumn="0" w:noHBand="0" w:noVBand="0"/>
      </w:tblPr>
      <w:tblGrid>
        <w:gridCol w:w="10437"/>
      </w:tblGrid>
      <w:tr w:rsidR="009F5EC4" w14:paraId="3E5E1A19" w14:textId="77777777">
        <w:tc>
          <w:tcPr>
            <w:tcW w:w="10437" w:type="dxa"/>
            <w:tcBorders>
              <w:top w:val="single" w:sz="2" w:space="0" w:color="000000"/>
              <w:left w:val="single" w:sz="2" w:space="0" w:color="000000"/>
              <w:bottom w:val="single" w:sz="2" w:space="0" w:color="000000"/>
              <w:right w:val="single" w:sz="2" w:space="0" w:color="000000"/>
            </w:tcBorders>
            <w:shd w:val="clear" w:color="auto" w:fill="auto"/>
          </w:tcPr>
          <w:p w14:paraId="6A5E4A87" w14:textId="77777777" w:rsidR="009F5EC4" w:rsidRDefault="00FE6DDF">
            <w:pPr>
              <w:pStyle w:val="Contenudetableau"/>
              <w:snapToGrid w:val="0"/>
              <w:rPr>
                <w:rFonts w:ascii="Arial" w:hAnsi="Arial"/>
                <w:sz w:val="22"/>
                <w:szCs w:val="22"/>
              </w:rPr>
            </w:pPr>
            <w:r w:rsidRPr="00103CE4">
              <w:rPr>
                <w:rFonts w:ascii="Arial" w:hAnsi="Arial"/>
                <w:b/>
                <w:bCs/>
                <w:sz w:val="22"/>
                <w:szCs w:val="22"/>
              </w:rPr>
              <w:t xml:space="preserve">Domaine(s) Fonctionnel(s) </w:t>
            </w:r>
            <w:r w:rsidRPr="00103CE4">
              <w:rPr>
                <w:rFonts w:ascii="Arial" w:hAnsi="Arial"/>
                <w:sz w:val="22"/>
                <w:szCs w:val="22"/>
              </w:rPr>
              <w:t>:</w:t>
            </w:r>
            <w:r w:rsidR="0073089D" w:rsidRPr="00174A52">
              <w:rPr>
                <w:rFonts w:ascii="Arial" w:hAnsi="Arial"/>
                <w:b/>
                <w:sz w:val="22"/>
                <w:szCs w:val="22"/>
              </w:rPr>
              <w:t xml:space="preserve"> Systèmes</w:t>
            </w:r>
            <w:r w:rsidR="0073089D" w:rsidRPr="00174A52">
              <w:rPr>
                <w:b/>
              </w:rPr>
              <w:t xml:space="preserve"> et réseaux d’information et de communication</w:t>
            </w:r>
          </w:p>
        </w:tc>
      </w:tr>
    </w:tbl>
    <w:p w14:paraId="3B1C10FE" w14:textId="77777777" w:rsidR="009F5EC4" w:rsidRDefault="009F5EC4">
      <w:pPr>
        <w:pStyle w:val="Contenudetableau"/>
        <w:rPr>
          <w:sz w:val="12"/>
          <w:szCs w:val="12"/>
        </w:rPr>
      </w:pPr>
    </w:p>
    <w:tbl>
      <w:tblPr>
        <w:tblW w:w="10437" w:type="dxa"/>
        <w:tblCellMar>
          <w:left w:w="15" w:type="dxa"/>
          <w:right w:w="28" w:type="dxa"/>
        </w:tblCellMar>
        <w:tblLook w:val="0000" w:firstRow="0" w:lastRow="0" w:firstColumn="0" w:lastColumn="0" w:noHBand="0" w:noVBand="0"/>
      </w:tblPr>
      <w:tblGrid>
        <w:gridCol w:w="10437"/>
      </w:tblGrid>
      <w:tr w:rsidR="009F5EC4" w14:paraId="1944DD51" w14:textId="77777777">
        <w:trPr>
          <w:trHeight w:val="285"/>
        </w:trPr>
        <w:tc>
          <w:tcPr>
            <w:tcW w:w="10437" w:type="dxa"/>
            <w:tcBorders>
              <w:top w:val="single" w:sz="2" w:space="0" w:color="000000"/>
              <w:left w:val="single" w:sz="2" w:space="0" w:color="000000"/>
              <w:bottom w:val="single" w:sz="2" w:space="0" w:color="000000"/>
              <w:right w:val="single" w:sz="2" w:space="0" w:color="000000"/>
            </w:tcBorders>
            <w:shd w:val="clear" w:color="auto" w:fill="auto"/>
          </w:tcPr>
          <w:p w14:paraId="3EC4A6EE" w14:textId="77777777" w:rsidR="009F5EC4" w:rsidRPr="0073089D" w:rsidRDefault="00FE6DDF">
            <w:pPr>
              <w:pStyle w:val="Contenudetableau"/>
              <w:snapToGrid w:val="0"/>
              <w:rPr>
                <w:rFonts w:ascii="Arial" w:hAnsi="Arial"/>
                <w:sz w:val="22"/>
                <w:szCs w:val="22"/>
              </w:rPr>
            </w:pPr>
            <w:r>
              <w:rPr>
                <w:rFonts w:ascii="Arial" w:hAnsi="Arial"/>
                <w:b/>
                <w:bCs/>
                <w:sz w:val="22"/>
                <w:szCs w:val="22"/>
              </w:rPr>
              <w:t xml:space="preserve">Emploi(s) Type </w:t>
            </w:r>
            <w:r>
              <w:rPr>
                <w:rFonts w:ascii="Arial" w:hAnsi="Arial"/>
                <w:sz w:val="22"/>
                <w:szCs w:val="22"/>
              </w:rPr>
              <w:t xml:space="preserve">: </w:t>
            </w:r>
            <w:r w:rsidR="0073089D" w:rsidRPr="00174A52">
              <w:rPr>
                <w:rFonts w:ascii="Arial" w:hAnsi="Arial"/>
                <w:b/>
                <w:sz w:val="22"/>
                <w:szCs w:val="22"/>
              </w:rPr>
              <w:t>Systèmes</w:t>
            </w:r>
            <w:r w:rsidR="0073089D" w:rsidRPr="00174A52">
              <w:rPr>
                <w:b/>
              </w:rPr>
              <w:t xml:space="preserve"> et réseaux d’information et de communication</w:t>
            </w:r>
          </w:p>
        </w:tc>
      </w:tr>
    </w:tbl>
    <w:p w14:paraId="01EB32A3" w14:textId="77777777" w:rsidR="009F5EC4" w:rsidRDefault="009F5EC4">
      <w:pPr>
        <w:pStyle w:val="Contenudetableau"/>
        <w:rPr>
          <w:sz w:val="16"/>
          <w:szCs w:val="16"/>
        </w:rPr>
      </w:pPr>
    </w:p>
    <w:tbl>
      <w:tblPr>
        <w:tblW w:w="10409" w:type="dxa"/>
        <w:tblInd w:w="28" w:type="dxa"/>
        <w:tblCellMar>
          <w:left w:w="15" w:type="dxa"/>
          <w:right w:w="28" w:type="dxa"/>
        </w:tblCellMar>
        <w:tblLook w:val="0000" w:firstRow="0" w:lastRow="0" w:firstColumn="0" w:lastColumn="0" w:noHBand="0" w:noVBand="0"/>
      </w:tblPr>
      <w:tblGrid>
        <w:gridCol w:w="10409"/>
      </w:tblGrid>
      <w:tr w:rsidR="009F5EC4" w14:paraId="734B4EE8" w14:textId="77777777">
        <w:trPr>
          <w:trHeight w:val="1935"/>
        </w:trPr>
        <w:tc>
          <w:tcPr>
            <w:tcW w:w="10409" w:type="dxa"/>
            <w:tcBorders>
              <w:top w:val="single" w:sz="2" w:space="0" w:color="000000"/>
              <w:left w:val="single" w:sz="2" w:space="0" w:color="000000"/>
              <w:bottom w:val="single" w:sz="2" w:space="0" w:color="000000"/>
              <w:right w:val="single" w:sz="2" w:space="0" w:color="000000"/>
            </w:tcBorders>
            <w:shd w:val="clear" w:color="auto" w:fill="auto"/>
          </w:tcPr>
          <w:p w14:paraId="37025242" w14:textId="77777777" w:rsidR="009F5EC4" w:rsidRDefault="00FE6DDF">
            <w:pPr>
              <w:pStyle w:val="Contenudetableau"/>
              <w:snapToGrid w:val="0"/>
              <w:rPr>
                <w:rFonts w:ascii="Arial" w:hAnsi="Arial"/>
                <w:b/>
                <w:bCs/>
              </w:rPr>
            </w:pPr>
            <w:r>
              <w:rPr>
                <w:rFonts w:ascii="Arial" w:hAnsi="Arial"/>
                <w:b/>
                <w:bCs/>
                <w:sz w:val="22"/>
                <w:szCs w:val="22"/>
              </w:rPr>
              <w:t>Adresse administrative et géographique de l’affectation :</w:t>
            </w:r>
          </w:p>
          <w:p w14:paraId="6F1A8CE9" w14:textId="77777777" w:rsidR="009F5EC4" w:rsidRDefault="00FE6DDF">
            <w:pPr>
              <w:pStyle w:val="Contenudetableau"/>
              <w:rPr>
                <w:sz w:val="22"/>
                <w:szCs w:val="22"/>
              </w:rPr>
            </w:pPr>
            <w:r>
              <w:rPr>
                <w:rFonts w:ascii="Arial" w:hAnsi="Arial"/>
                <w:sz w:val="22"/>
                <w:szCs w:val="22"/>
              </w:rPr>
              <w:t>École Nationale Supérieure d'Architecture de Nancy</w:t>
            </w:r>
          </w:p>
          <w:p w14:paraId="689CBCCE" w14:textId="77777777" w:rsidR="009F5EC4" w:rsidRDefault="00FE6DDF">
            <w:pPr>
              <w:pStyle w:val="Contenudetableau"/>
              <w:rPr>
                <w:rFonts w:ascii="Arial" w:hAnsi="Arial"/>
                <w:sz w:val="20"/>
                <w:szCs w:val="20"/>
              </w:rPr>
            </w:pPr>
            <w:r>
              <w:rPr>
                <w:rFonts w:ascii="Arial" w:hAnsi="Arial"/>
                <w:sz w:val="22"/>
                <w:szCs w:val="22"/>
              </w:rPr>
              <w:t>2 rue Bastien Lepage</w:t>
            </w:r>
          </w:p>
          <w:p w14:paraId="600415E8" w14:textId="77777777" w:rsidR="009F5EC4" w:rsidRDefault="00FE6DDF">
            <w:pPr>
              <w:pStyle w:val="Contenudetableau"/>
              <w:rPr>
                <w:rFonts w:ascii="Arial" w:hAnsi="Arial"/>
                <w:sz w:val="20"/>
                <w:szCs w:val="20"/>
              </w:rPr>
            </w:pPr>
            <w:r>
              <w:rPr>
                <w:rFonts w:ascii="Arial" w:hAnsi="Arial"/>
                <w:sz w:val="22"/>
                <w:szCs w:val="22"/>
              </w:rPr>
              <w:t>BP 40435</w:t>
            </w:r>
          </w:p>
          <w:p w14:paraId="17C954C7" w14:textId="77777777" w:rsidR="009F5EC4" w:rsidRDefault="00FE6DDF">
            <w:pPr>
              <w:pStyle w:val="Contenudetableau"/>
              <w:rPr>
                <w:rFonts w:ascii="Arial" w:hAnsi="Arial"/>
                <w:sz w:val="20"/>
                <w:szCs w:val="20"/>
              </w:rPr>
            </w:pPr>
            <w:r>
              <w:rPr>
                <w:rFonts w:ascii="Arial" w:hAnsi="Arial"/>
                <w:sz w:val="22"/>
                <w:szCs w:val="22"/>
              </w:rPr>
              <w:t>54001 NANCY CEDEX</w:t>
            </w:r>
          </w:p>
          <w:p w14:paraId="21C61490" w14:textId="77777777" w:rsidR="009F5EC4" w:rsidRDefault="009F5EC4">
            <w:pPr>
              <w:pStyle w:val="Contenudetableau"/>
              <w:rPr>
                <w:rFonts w:ascii="Arial" w:hAnsi="Arial"/>
                <w:sz w:val="22"/>
                <w:szCs w:val="22"/>
              </w:rPr>
            </w:pPr>
          </w:p>
          <w:p w14:paraId="470F899D" w14:textId="77777777" w:rsidR="009F5EC4" w:rsidRDefault="00FE6DDF">
            <w:pPr>
              <w:pStyle w:val="Contenudetableau"/>
              <w:rPr>
                <w:rFonts w:ascii="Arial" w:eastAsia="Arial" w:hAnsi="Arial" w:cs="Arial"/>
                <w:b/>
                <w:bCs/>
                <w:lang w:eastAsia="en-US" w:bidi="en-US"/>
              </w:rPr>
            </w:pPr>
            <w:r>
              <w:rPr>
                <w:rFonts w:ascii="Arial" w:eastAsia="Arial" w:hAnsi="Arial" w:cs="Arial"/>
                <w:b/>
                <w:bCs/>
                <w:sz w:val="22"/>
                <w:szCs w:val="22"/>
                <w:lang w:eastAsia="en-US" w:bidi="en-US"/>
              </w:rPr>
              <w:t>Adresse temporaire :</w:t>
            </w:r>
          </w:p>
          <w:p w14:paraId="3A1F39CE" w14:textId="77777777" w:rsidR="009F5EC4" w:rsidRDefault="00FE6DDF">
            <w:pPr>
              <w:pStyle w:val="Contenudetableau"/>
              <w:rPr>
                <w:sz w:val="22"/>
                <w:szCs w:val="22"/>
              </w:rPr>
            </w:pPr>
            <w:r>
              <w:rPr>
                <w:rFonts w:ascii="Arial" w:hAnsi="Arial"/>
                <w:sz w:val="22"/>
                <w:szCs w:val="22"/>
              </w:rPr>
              <w:t>École Nationale Supérieure d'Architecture de Nancy</w:t>
            </w:r>
          </w:p>
          <w:p w14:paraId="5AF971A5" w14:textId="77777777" w:rsidR="009F5EC4" w:rsidRDefault="00FE6DDF">
            <w:pPr>
              <w:pStyle w:val="Contenudetableau"/>
              <w:rPr>
                <w:rFonts w:ascii="Arial" w:hAnsi="Arial"/>
                <w:sz w:val="20"/>
                <w:szCs w:val="20"/>
              </w:rPr>
            </w:pPr>
            <w:r>
              <w:rPr>
                <w:rFonts w:ascii="Arial" w:hAnsi="Arial"/>
                <w:sz w:val="22"/>
                <w:szCs w:val="22"/>
              </w:rPr>
              <w:t>1 avenue Boffrand</w:t>
            </w:r>
          </w:p>
          <w:p w14:paraId="2E89B0AB" w14:textId="77777777" w:rsidR="009F5EC4" w:rsidRDefault="00FE6DDF">
            <w:pPr>
              <w:pStyle w:val="Contenudetableau"/>
              <w:snapToGrid w:val="0"/>
              <w:rPr>
                <w:rFonts w:ascii="Arial" w:hAnsi="Arial"/>
                <w:sz w:val="20"/>
                <w:szCs w:val="20"/>
              </w:rPr>
            </w:pPr>
            <w:r>
              <w:rPr>
                <w:rFonts w:ascii="Arial" w:eastAsia="TimesNewRomanPSMT" w:hAnsi="Arial" w:cs="Arial"/>
                <w:sz w:val="22"/>
                <w:szCs w:val="22"/>
              </w:rPr>
              <w:t>54000 NANCY</w:t>
            </w:r>
          </w:p>
        </w:tc>
      </w:tr>
    </w:tbl>
    <w:p w14:paraId="2B1F22BA" w14:textId="77777777" w:rsidR="009F5EC4" w:rsidRPr="0073089D" w:rsidRDefault="009F5EC4">
      <w:pPr>
        <w:pStyle w:val="Contenudetableau"/>
        <w:rPr>
          <w:sz w:val="16"/>
          <w:szCs w:val="16"/>
        </w:rPr>
      </w:pPr>
    </w:p>
    <w:tbl>
      <w:tblPr>
        <w:tblW w:w="10437" w:type="dxa"/>
        <w:tblCellMar>
          <w:left w:w="15" w:type="dxa"/>
          <w:right w:w="28" w:type="dxa"/>
        </w:tblCellMar>
        <w:tblLook w:val="0000" w:firstRow="0" w:lastRow="0" w:firstColumn="0" w:lastColumn="0" w:noHBand="0" w:noVBand="0"/>
      </w:tblPr>
      <w:tblGrid>
        <w:gridCol w:w="10437"/>
      </w:tblGrid>
      <w:tr w:rsidR="009F5EC4" w14:paraId="5F6B87CD" w14:textId="77777777">
        <w:tc>
          <w:tcPr>
            <w:tcW w:w="10437" w:type="dxa"/>
            <w:tcBorders>
              <w:top w:val="single" w:sz="2" w:space="0" w:color="000000"/>
              <w:left w:val="single" w:sz="2" w:space="0" w:color="000000"/>
              <w:bottom w:val="single" w:sz="2" w:space="0" w:color="000000"/>
              <w:right w:val="single" w:sz="2" w:space="0" w:color="000000"/>
            </w:tcBorders>
            <w:shd w:val="clear" w:color="auto" w:fill="auto"/>
          </w:tcPr>
          <w:p w14:paraId="64840A91" w14:textId="77777777" w:rsidR="009F5EC4" w:rsidRDefault="00FE6DDF">
            <w:pPr>
              <w:pStyle w:val="Contenudetableau"/>
              <w:snapToGrid w:val="0"/>
            </w:pPr>
            <w:r>
              <w:rPr>
                <w:rFonts w:ascii="Arial" w:hAnsi="Arial"/>
                <w:b/>
                <w:bCs/>
              </w:rPr>
              <w:t>Missions et activités principales :</w:t>
            </w:r>
          </w:p>
          <w:p w14:paraId="38964414" w14:textId="77777777" w:rsidR="009F5EC4" w:rsidRPr="00E9564E" w:rsidRDefault="00FE6DDF">
            <w:pPr>
              <w:pStyle w:val="NormalWeb"/>
              <w:spacing w:before="120" w:after="120"/>
              <w:jc w:val="both"/>
              <w:rPr>
                <w:sz w:val="20"/>
                <w:szCs w:val="20"/>
              </w:rPr>
            </w:pPr>
            <w:r w:rsidRPr="00E9564E">
              <w:rPr>
                <w:rFonts w:ascii="Arial" w:hAnsi="Arial"/>
                <w:color w:val="000000"/>
                <w:sz w:val="20"/>
                <w:szCs w:val="20"/>
              </w:rPr>
              <w:t>L’ingénieur a en charge la gestion de l’ensemble des moyens techniques du plateau recherche comprenant deux laboratoires, deux chaires partenariales et le service de la recherche auquel il/elle appartient.</w:t>
            </w:r>
          </w:p>
          <w:p w14:paraId="77BE8037" w14:textId="77777777" w:rsidR="009F5EC4" w:rsidRPr="00E9564E" w:rsidRDefault="00FE6DDF">
            <w:pPr>
              <w:pStyle w:val="NormalWeb"/>
              <w:spacing w:before="57" w:after="57"/>
              <w:jc w:val="both"/>
              <w:rPr>
                <w:color w:val="000000"/>
                <w:sz w:val="20"/>
                <w:szCs w:val="20"/>
              </w:rPr>
            </w:pPr>
            <w:r w:rsidRPr="00E9564E">
              <w:rPr>
                <w:rFonts w:ascii="Arial" w:hAnsi="Arial"/>
                <w:color w:val="000000"/>
                <w:sz w:val="20"/>
                <w:szCs w:val="20"/>
              </w:rPr>
              <w:t>Cela se traduit principalement par la mise en œuvre et de la maintenance de la plateforme numérique du laboratoire du CRAI dédiée notamment à l’acquisition et impression 3D, la visualisation immersive et la collaboration synchrone.</w:t>
            </w:r>
          </w:p>
          <w:p w14:paraId="6249ACB9" w14:textId="77777777" w:rsidR="009F5EC4" w:rsidRPr="00E9564E" w:rsidRDefault="009F5EC4">
            <w:pPr>
              <w:pStyle w:val="NormalWeb"/>
              <w:spacing w:before="57" w:after="57"/>
              <w:jc w:val="both"/>
              <w:rPr>
                <w:rFonts w:ascii="Arial" w:hAnsi="Arial"/>
                <w:color w:val="000000"/>
                <w:sz w:val="20"/>
                <w:szCs w:val="20"/>
              </w:rPr>
            </w:pPr>
          </w:p>
          <w:p w14:paraId="3F742107" w14:textId="77777777" w:rsidR="009F5EC4" w:rsidRPr="00E9564E" w:rsidRDefault="00FE6DDF">
            <w:pPr>
              <w:pStyle w:val="NormalWeb"/>
              <w:spacing w:before="57" w:after="57"/>
              <w:jc w:val="both"/>
              <w:rPr>
                <w:sz w:val="20"/>
                <w:szCs w:val="20"/>
              </w:rPr>
            </w:pPr>
            <w:r w:rsidRPr="00E9564E">
              <w:rPr>
                <w:rFonts w:ascii="Arial" w:hAnsi="Arial"/>
                <w:color w:val="000000"/>
                <w:sz w:val="20"/>
                <w:szCs w:val="20"/>
              </w:rPr>
              <w:t xml:space="preserve">Par ailleurs, il/elle veille à la gestion et à la maintenance du parc matériel et logiciel nécessaire au bon fonctionnement de la plateforme via une veille prospective y compris sur les enjeux de sécurité. </w:t>
            </w:r>
          </w:p>
          <w:p w14:paraId="6523F1FE" w14:textId="77777777" w:rsidR="009F5EC4" w:rsidRPr="00E9564E" w:rsidRDefault="00FE6DDF">
            <w:pPr>
              <w:pStyle w:val="NormalWeb"/>
              <w:spacing w:before="120" w:after="0"/>
              <w:jc w:val="both"/>
              <w:rPr>
                <w:color w:val="000000"/>
                <w:sz w:val="20"/>
                <w:szCs w:val="20"/>
              </w:rPr>
            </w:pPr>
            <w:r w:rsidRPr="00E9564E">
              <w:rPr>
                <w:rFonts w:ascii="Arial" w:hAnsi="Arial"/>
                <w:color w:val="000000"/>
                <w:sz w:val="20"/>
                <w:szCs w:val="20"/>
              </w:rPr>
              <w:t>En lien avec le service informatique de l’établissement, il/elle assure la gestion des réseaux internes et des serveurs des laboratoires et à leur intégration dans l'infrastructure de l’école. L’ingénieur doit donc disposer de solides compétences techniques dans les réseaux, les systèmes d’exploitation.</w:t>
            </w:r>
          </w:p>
          <w:p w14:paraId="2F077F0E" w14:textId="77777777" w:rsidR="009F5EC4" w:rsidRPr="00E9564E" w:rsidRDefault="00FE6DDF">
            <w:pPr>
              <w:pStyle w:val="NormalWeb"/>
              <w:spacing w:before="0" w:after="120"/>
              <w:jc w:val="both"/>
              <w:rPr>
                <w:color w:val="000000"/>
                <w:sz w:val="20"/>
                <w:szCs w:val="20"/>
              </w:rPr>
            </w:pPr>
            <w:r w:rsidRPr="00E9564E">
              <w:rPr>
                <w:rFonts w:ascii="Arial" w:hAnsi="Arial"/>
                <w:color w:val="000000"/>
                <w:sz w:val="20"/>
                <w:szCs w:val="20"/>
              </w:rPr>
              <w:t>Il/elle a également en charge la gestion des comptes utilisateurs, la sécurisation des données et le contrôle des sauvegardes.</w:t>
            </w:r>
          </w:p>
          <w:p w14:paraId="4DA2177F" w14:textId="77777777" w:rsidR="009F5EC4" w:rsidRPr="00E9564E" w:rsidRDefault="009F5EC4">
            <w:pPr>
              <w:pStyle w:val="NormalWeb"/>
              <w:spacing w:before="0" w:after="0"/>
              <w:jc w:val="both"/>
              <w:rPr>
                <w:rFonts w:ascii="Arial" w:hAnsi="Arial"/>
                <w:color w:val="000000"/>
                <w:sz w:val="20"/>
                <w:szCs w:val="20"/>
              </w:rPr>
            </w:pPr>
          </w:p>
          <w:p w14:paraId="5E6C540D" w14:textId="77777777" w:rsidR="009F5EC4" w:rsidRPr="00E9564E" w:rsidRDefault="00FE6DDF">
            <w:pPr>
              <w:pStyle w:val="NormalWeb"/>
              <w:spacing w:before="0" w:after="0"/>
              <w:jc w:val="both"/>
              <w:rPr>
                <w:color w:val="000000"/>
                <w:sz w:val="20"/>
                <w:szCs w:val="20"/>
              </w:rPr>
            </w:pPr>
            <w:r w:rsidRPr="00E9564E">
              <w:rPr>
                <w:rFonts w:ascii="Arial" w:hAnsi="Arial"/>
                <w:color w:val="000000"/>
                <w:sz w:val="20"/>
                <w:szCs w:val="20"/>
              </w:rPr>
              <w:t>Il/elle participe au développement informatique (programmation) des logiciels support à l’exploitation de la plateforme. A ce titre, il/elle maîtrise la programmation orientée objet (POO) dans un moteur de jeu et est capable d’établir un diagnostic des problèmes liés à l'usage de la plateforme et de mettre en œuvre des solutions.</w:t>
            </w:r>
          </w:p>
          <w:p w14:paraId="7CE16CA8" w14:textId="77777777" w:rsidR="009F5EC4" w:rsidRPr="00E9564E" w:rsidRDefault="009F5EC4">
            <w:pPr>
              <w:pStyle w:val="NormalWeb"/>
              <w:spacing w:before="0" w:after="0"/>
              <w:jc w:val="both"/>
              <w:rPr>
                <w:rFonts w:ascii="Arial" w:hAnsi="Arial"/>
                <w:color w:val="000000"/>
                <w:sz w:val="20"/>
                <w:szCs w:val="20"/>
              </w:rPr>
            </w:pPr>
          </w:p>
          <w:p w14:paraId="6F12657C" w14:textId="77777777" w:rsidR="009F5EC4" w:rsidRPr="00E9564E" w:rsidRDefault="00FE6DDF">
            <w:pPr>
              <w:pStyle w:val="NormalWeb"/>
              <w:spacing w:before="0" w:after="120"/>
              <w:jc w:val="both"/>
              <w:rPr>
                <w:color w:val="000000"/>
                <w:sz w:val="20"/>
                <w:szCs w:val="20"/>
              </w:rPr>
            </w:pPr>
            <w:r w:rsidRPr="00E9564E">
              <w:rPr>
                <w:rFonts w:ascii="Arial" w:hAnsi="Arial"/>
                <w:color w:val="000000"/>
                <w:sz w:val="20"/>
                <w:szCs w:val="20"/>
              </w:rPr>
              <w:t>De plus, il/elle collabore avec les enseignants-chercheurs et les doctorants des laboratoires et prend part aux travaux de recherche en soutien aux chercheurs.</w:t>
            </w:r>
          </w:p>
          <w:p w14:paraId="2FCC3B03" w14:textId="77777777" w:rsidR="009F5EC4" w:rsidRPr="00E9564E" w:rsidRDefault="00FE6DDF">
            <w:pPr>
              <w:pStyle w:val="NormalWeb"/>
              <w:spacing w:before="0" w:after="120"/>
              <w:jc w:val="both"/>
              <w:rPr>
                <w:color w:val="000000"/>
                <w:sz w:val="20"/>
                <w:szCs w:val="20"/>
              </w:rPr>
            </w:pPr>
            <w:r w:rsidRPr="00E9564E">
              <w:rPr>
                <w:rFonts w:ascii="Arial" w:hAnsi="Arial"/>
                <w:color w:val="000000"/>
                <w:sz w:val="20"/>
                <w:szCs w:val="20"/>
              </w:rPr>
              <w:t>Il/elle gère les équipements de recherche mis à la disposition des enseignants-chercheurs pour leur activités pédagogiques et de recherche et en facilite l’appropriation.</w:t>
            </w:r>
          </w:p>
          <w:p w14:paraId="4900AA65" w14:textId="77777777" w:rsidR="009F5EC4" w:rsidRPr="00E9564E" w:rsidRDefault="00FE6DDF">
            <w:pPr>
              <w:pStyle w:val="NormalWeb"/>
              <w:spacing w:before="120" w:after="0"/>
              <w:jc w:val="both"/>
              <w:rPr>
                <w:color w:val="000000"/>
                <w:sz w:val="20"/>
                <w:szCs w:val="20"/>
              </w:rPr>
            </w:pPr>
            <w:r w:rsidRPr="00E9564E">
              <w:rPr>
                <w:rFonts w:ascii="Arial" w:hAnsi="Arial"/>
                <w:color w:val="000000"/>
                <w:sz w:val="20"/>
                <w:szCs w:val="20"/>
              </w:rPr>
              <w:t>Il/elle participe aux activités de recherche exploitant la plateforme numérique dédiée aux laboratoires.</w:t>
            </w:r>
          </w:p>
          <w:p w14:paraId="3995C965" w14:textId="77777777" w:rsidR="009F5EC4" w:rsidRPr="00E9564E" w:rsidRDefault="00FE6DDF">
            <w:pPr>
              <w:pStyle w:val="NormalWeb"/>
              <w:spacing w:before="0" w:after="0"/>
              <w:jc w:val="both"/>
              <w:rPr>
                <w:color w:val="000000"/>
                <w:sz w:val="20"/>
                <w:szCs w:val="20"/>
              </w:rPr>
            </w:pPr>
            <w:r w:rsidRPr="00E9564E">
              <w:rPr>
                <w:rFonts w:ascii="Arial" w:hAnsi="Arial"/>
                <w:color w:val="000000"/>
                <w:sz w:val="20"/>
                <w:szCs w:val="20"/>
              </w:rPr>
              <w:t>Il/elle conçoit et met en place des démarches, méthodes ou protocoles d’expérimentation dans le cadre d’un projet de recherche et doit donc disposer de solides connaissances des logiciels de manipulation de modèles tridimensionnels.</w:t>
            </w:r>
          </w:p>
          <w:p w14:paraId="425C0653" w14:textId="77777777" w:rsidR="009F5EC4" w:rsidRDefault="00FE6DDF">
            <w:pPr>
              <w:pStyle w:val="western"/>
              <w:spacing w:before="120" w:beforeAutospacing="0" w:after="120" w:line="240" w:lineRule="auto"/>
              <w:jc w:val="both"/>
              <w:rPr>
                <w:rFonts w:ascii="Arial" w:hAnsi="Arial"/>
                <w:sz w:val="20"/>
                <w:szCs w:val="20"/>
              </w:rPr>
            </w:pPr>
            <w:r w:rsidRPr="00E9564E">
              <w:rPr>
                <w:rFonts w:ascii="Arial" w:hAnsi="Arial" w:cs="Times New Roman"/>
                <w:color w:val="000000"/>
                <w:sz w:val="20"/>
                <w:szCs w:val="20"/>
              </w:rPr>
              <w:t xml:space="preserve">Il/elle participe à la valorisation et à la diffusion des résultats de recherche à destination d’un public </w:t>
            </w:r>
            <w:r w:rsidRPr="00E9564E">
              <w:rPr>
                <w:rFonts w:ascii="Arial" w:hAnsi="Arial" w:cs="Times New Roman"/>
                <w:sz w:val="20"/>
                <w:szCs w:val="20"/>
              </w:rPr>
              <w:t>scientifique ou professionnel.</w:t>
            </w:r>
            <w:bookmarkStart w:id="0" w:name="__UnoMark__324_39213731651"/>
            <w:bookmarkEnd w:id="0"/>
          </w:p>
        </w:tc>
      </w:tr>
    </w:tbl>
    <w:p w14:paraId="3B45A1A8" w14:textId="77777777" w:rsidR="009F5EC4" w:rsidRDefault="009F5EC4">
      <w:pPr>
        <w:pStyle w:val="Contenudetableau"/>
      </w:pPr>
    </w:p>
    <w:tbl>
      <w:tblPr>
        <w:tblW w:w="10379" w:type="dxa"/>
        <w:tblInd w:w="58" w:type="dxa"/>
        <w:tblCellMar>
          <w:left w:w="15" w:type="dxa"/>
          <w:right w:w="28" w:type="dxa"/>
        </w:tblCellMar>
        <w:tblLook w:val="0000" w:firstRow="0" w:lastRow="0" w:firstColumn="0" w:lastColumn="0" w:noHBand="0" w:noVBand="0"/>
      </w:tblPr>
      <w:tblGrid>
        <w:gridCol w:w="10379"/>
      </w:tblGrid>
      <w:tr w:rsidR="009F5EC4" w14:paraId="2F451E59" w14:textId="77777777">
        <w:tc>
          <w:tcPr>
            <w:tcW w:w="10379" w:type="dxa"/>
            <w:tcBorders>
              <w:top w:val="single" w:sz="2" w:space="0" w:color="000000"/>
              <w:left w:val="single" w:sz="2" w:space="0" w:color="000000"/>
              <w:bottom w:val="single" w:sz="2" w:space="0" w:color="000000"/>
              <w:right w:val="single" w:sz="2" w:space="0" w:color="000000"/>
            </w:tcBorders>
            <w:shd w:val="clear" w:color="auto" w:fill="auto"/>
          </w:tcPr>
          <w:p w14:paraId="7957903B" w14:textId="77777777" w:rsidR="009F5EC4" w:rsidRDefault="00FE6DDF">
            <w:pPr>
              <w:pStyle w:val="Contenudetableau"/>
              <w:snapToGrid w:val="0"/>
              <w:rPr>
                <w:rFonts w:ascii="Arial" w:hAnsi="Arial"/>
              </w:rPr>
            </w:pPr>
            <w:r>
              <w:rPr>
                <w:rFonts w:ascii="Arial" w:hAnsi="Arial"/>
                <w:b/>
                <w:bCs/>
              </w:rPr>
              <w:t xml:space="preserve">Compétences principales mises en œuvre : </w:t>
            </w:r>
            <w:r>
              <w:rPr>
                <w:rFonts w:ascii="Arial" w:hAnsi="Arial"/>
                <w:b/>
                <w:bCs/>
                <w:sz w:val="16"/>
                <w:szCs w:val="16"/>
              </w:rPr>
              <w:t>(cotés  sur 4 niveaux initié – pratique – maîtrise - expert)</w:t>
            </w:r>
          </w:p>
        </w:tc>
      </w:tr>
      <w:tr w:rsidR="009F5EC4" w14:paraId="4592521D" w14:textId="77777777">
        <w:tc>
          <w:tcPr>
            <w:tcW w:w="10379" w:type="dxa"/>
            <w:tcBorders>
              <w:top w:val="single" w:sz="2" w:space="0" w:color="000000"/>
              <w:left w:val="single" w:sz="2" w:space="0" w:color="000000"/>
              <w:bottom w:val="single" w:sz="2" w:space="0" w:color="000000"/>
              <w:right w:val="single" w:sz="2" w:space="0" w:color="000000"/>
            </w:tcBorders>
            <w:shd w:val="clear" w:color="auto" w:fill="auto"/>
          </w:tcPr>
          <w:p w14:paraId="09A9FA00" w14:textId="77777777" w:rsidR="009F5EC4" w:rsidRPr="00DF1BFB" w:rsidRDefault="00FE6DDF" w:rsidP="001B181B">
            <w:pPr>
              <w:pStyle w:val="Corpsdetexte"/>
              <w:spacing w:after="0"/>
              <w:rPr>
                <w:rFonts w:ascii="Arial" w:hAnsi="Arial" w:cs="Arial"/>
                <w:b/>
                <w:bCs/>
                <w:sz w:val="20"/>
                <w:szCs w:val="20"/>
              </w:rPr>
            </w:pPr>
            <w:r w:rsidRPr="00DF1BFB">
              <w:rPr>
                <w:rFonts w:ascii="Arial" w:hAnsi="Arial" w:cs="Arial"/>
                <w:b/>
                <w:bCs/>
                <w:sz w:val="20"/>
                <w:szCs w:val="20"/>
              </w:rPr>
              <w:lastRenderedPageBreak/>
              <w:t>Compétences techniques</w:t>
            </w:r>
          </w:p>
          <w:p w14:paraId="58E89848" w14:textId="77777777" w:rsidR="009F5EC4" w:rsidRPr="00DF1BFB" w:rsidRDefault="00FE6DDF" w:rsidP="001B181B">
            <w:pPr>
              <w:pStyle w:val="Corpsdetexte"/>
              <w:spacing w:after="0"/>
              <w:rPr>
                <w:rFonts w:ascii="Arial" w:hAnsi="Arial" w:cs="Arial"/>
                <w:sz w:val="20"/>
                <w:szCs w:val="20"/>
              </w:rPr>
            </w:pPr>
            <w:r w:rsidRPr="00DF1BFB">
              <w:rPr>
                <w:rFonts w:ascii="Arial" w:hAnsi="Arial" w:cs="Arial"/>
                <w:sz w:val="20"/>
                <w:szCs w:val="20"/>
              </w:rPr>
              <w:t>- Compétences techniques dans les réseaux, les systèmes d’exploitation et les logiciels de manipulation de modèles tridimensionnels</w:t>
            </w:r>
          </w:p>
          <w:p w14:paraId="6E26EA87" w14:textId="77777777" w:rsidR="009F5EC4" w:rsidRPr="00DF1BFB" w:rsidRDefault="00FE6DDF" w:rsidP="001B181B">
            <w:pPr>
              <w:pStyle w:val="Corpsdetexte"/>
              <w:spacing w:after="0"/>
              <w:rPr>
                <w:rFonts w:ascii="Arial" w:hAnsi="Arial" w:cs="Arial"/>
                <w:sz w:val="20"/>
                <w:szCs w:val="20"/>
              </w:rPr>
            </w:pPr>
            <w:r w:rsidRPr="00DF1BFB">
              <w:rPr>
                <w:rFonts w:ascii="Arial" w:hAnsi="Arial" w:cs="Arial"/>
                <w:sz w:val="20"/>
                <w:szCs w:val="20"/>
              </w:rPr>
              <w:t xml:space="preserve">- Connaissance des enjeux liés à la sécurité des données </w:t>
            </w:r>
          </w:p>
          <w:p w14:paraId="66003E38" w14:textId="77777777" w:rsidR="009F5EC4" w:rsidRPr="00DF1BFB" w:rsidRDefault="00FE6DDF" w:rsidP="001B181B">
            <w:pPr>
              <w:pStyle w:val="Corpsdetexte"/>
              <w:spacing w:after="0"/>
              <w:rPr>
                <w:rFonts w:ascii="Arial" w:hAnsi="Arial" w:cs="Arial"/>
                <w:sz w:val="20"/>
                <w:szCs w:val="20"/>
              </w:rPr>
            </w:pPr>
            <w:r w:rsidRPr="00DF1BFB">
              <w:rPr>
                <w:rFonts w:ascii="Arial" w:hAnsi="Arial" w:cs="Arial"/>
                <w:sz w:val="20"/>
                <w:szCs w:val="20"/>
              </w:rPr>
              <w:t>- Connaissance des langages de développement et du montage de projet</w:t>
            </w:r>
          </w:p>
          <w:p w14:paraId="325FC9E1" w14:textId="77777777" w:rsidR="009F5EC4" w:rsidRPr="00DF1BFB" w:rsidRDefault="00FE6DDF" w:rsidP="001B181B">
            <w:pPr>
              <w:pStyle w:val="Corpsdetexte"/>
              <w:spacing w:after="0"/>
              <w:rPr>
                <w:rFonts w:ascii="Arial" w:hAnsi="Arial" w:cs="Arial"/>
                <w:sz w:val="20"/>
                <w:szCs w:val="20"/>
              </w:rPr>
            </w:pPr>
            <w:r w:rsidRPr="00DF1BFB">
              <w:rPr>
                <w:rFonts w:ascii="Arial" w:hAnsi="Arial" w:cs="Arial"/>
                <w:sz w:val="20"/>
                <w:szCs w:val="20"/>
              </w:rPr>
              <w:t xml:space="preserve">- </w:t>
            </w:r>
            <w:r w:rsidRPr="00DF1BFB">
              <w:rPr>
                <w:rFonts w:ascii="Arial" w:eastAsia="Arial" w:hAnsi="Arial" w:cs="Arial"/>
                <w:sz w:val="20"/>
                <w:szCs w:val="20"/>
              </w:rPr>
              <w:t>Connaissances des filières de la recherche</w:t>
            </w:r>
          </w:p>
          <w:p w14:paraId="1FD086EB" w14:textId="77777777" w:rsidR="009F5EC4" w:rsidRPr="00DF1BFB" w:rsidRDefault="00FE6DDF" w:rsidP="001B181B">
            <w:pPr>
              <w:pStyle w:val="Corpsdetexte"/>
              <w:spacing w:after="0"/>
              <w:rPr>
                <w:rFonts w:ascii="Arial" w:hAnsi="Arial" w:cs="Arial"/>
                <w:sz w:val="20"/>
                <w:szCs w:val="20"/>
              </w:rPr>
            </w:pPr>
            <w:r w:rsidRPr="00DF1BFB">
              <w:rPr>
                <w:rFonts w:ascii="Arial" w:hAnsi="Arial" w:cs="Arial"/>
                <w:sz w:val="20"/>
                <w:szCs w:val="20"/>
              </w:rPr>
              <w:t>- Rédaction des documents de recherche (articles, présentation, etc.)</w:t>
            </w:r>
          </w:p>
          <w:p w14:paraId="1DD4B878" w14:textId="77777777" w:rsidR="009F5EC4" w:rsidRPr="00DF1BFB" w:rsidRDefault="00FE6DDF" w:rsidP="001B181B">
            <w:pPr>
              <w:pStyle w:val="Corpsdetexte"/>
              <w:spacing w:after="0"/>
              <w:rPr>
                <w:rFonts w:ascii="Arial" w:hAnsi="Arial" w:cs="Arial"/>
                <w:sz w:val="20"/>
                <w:szCs w:val="20"/>
              </w:rPr>
            </w:pPr>
            <w:r w:rsidRPr="00DF1BFB">
              <w:rPr>
                <w:rFonts w:ascii="Arial" w:hAnsi="Arial" w:cs="Arial"/>
                <w:sz w:val="20"/>
                <w:szCs w:val="20"/>
              </w:rPr>
              <w:t>- Pratique de la langue anglaise</w:t>
            </w:r>
          </w:p>
          <w:p w14:paraId="04B597EF" w14:textId="77777777" w:rsidR="009F5EC4" w:rsidRDefault="009F5EC4">
            <w:pPr>
              <w:pStyle w:val="Corpsdetexte"/>
              <w:rPr>
                <w:rFonts w:ascii="Arial" w:hAnsi="Arial"/>
                <w:sz w:val="22"/>
                <w:szCs w:val="22"/>
              </w:rPr>
            </w:pPr>
          </w:p>
        </w:tc>
      </w:tr>
      <w:tr w:rsidR="009F5EC4" w14:paraId="254CAB74" w14:textId="77777777">
        <w:tc>
          <w:tcPr>
            <w:tcW w:w="10379" w:type="dxa"/>
            <w:tcBorders>
              <w:top w:val="single" w:sz="2" w:space="0" w:color="000000"/>
              <w:left w:val="single" w:sz="2" w:space="0" w:color="000000"/>
              <w:bottom w:val="single" w:sz="2" w:space="0" w:color="000000"/>
              <w:right w:val="single" w:sz="2" w:space="0" w:color="000000"/>
            </w:tcBorders>
            <w:shd w:val="clear" w:color="auto" w:fill="auto"/>
          </w:tcPr>
          <w:p w14:paraId="1964F569" w14:textId="77777777" w:rsidR="009F5EC4" w:rsidRDefault="00FE6DDF">
            <w:pPr>
              <w:pStyle w:val="Corpsdetexte"/>
              <w:rPr>
                <w:rFonts w:ascii="Arial" w:hAnsi="Arial"/>
                <w:b/>
                <w:bCs/>
                <w:sz w:val="20"/>
                <w:szCs w:val="20"/>
              </w:rPr>
            </w:pPr>
            <w:r>
              <w:rPr>
                <w:rFonts w:ascii="Arial" w:hAnsi="Arial"/>
                <w:b/>
                <w:bCs/>
                <w:sz w:val="22"/>
                <w:szCs w:val="22"/>
                <w:u w:val="single"/>
              </w:rPr>
              <w:t>Savoir-faire</w:t>
            </w:r>
          </w:p>
          <w:p w14:paraId="51276C93" w14:textId="77777777" w:rsidR="009F5EC4" w:rsidRPr="001B181B" w:rsidRDefault="00FE6DDF" w:rsidP="001B181B">
            <w:pPr>
              <w:pStyle w:val="Corpsdetexte"/>
              <w:spacing w:after="0"/>
              <w:rPr>
                <w:rFonts w:ascii="Arial" w:hAnsi="Arial"/>
                <w:sz w:val="20"/>
                <w:szCs w:val="20"/>
              </w:rPr>
            </w:pPr>
            <w:r w:rsidRPr="001B181B">
              <w:rPr>
                <w:rFonts w:ascii="Arial" w:eastAsia="Arial" w:hAnsi="Arial" w:cs="Arial"/>
                <w:sz w:val="20"/>
                <w:szCs w:val="20"/>
              </w:rPr>
              <w:t>-</w:t>
            </w:r>
            <w:r w:rsidRPr="001B181B">
              <w:rPr>
                <w:rFonts w:ascii="Arial" w:hAnsi="Arial"/>
                <w:color w:val="211D1E"/>
                <w:sz w:val="20"/>
                <w:szCs w:val="20"/>
              </w:rPr>
              <w:t xml:space="preserve"> Participer à la mise en œuvre des activités de recherche</w:t>
            </w:r>
          </w:p>
          <w:p w14:paraId="707D1C6A" w14:textId="77777777" w:rsidR="009F5EC4" w:rsidRPr="001B181B" w:rsidRDefault="00FE6DDF" w:rsidP="001B181B">
            <w:pPr>
              <w:pStyle w:val="Corpsdetexte"/>
              <w:spacing w:after="0"/>
              <w:rPr>
                <w:rFonts w:ascii="Arial" w:hAnsi="Arial"/>
                <w:sz w:val="20"/>
                <w:szCs w:val="20"/>
              </w:rPr>
            </w:pPr>
            <w:r w:rsidRPr="001B181B">
              <w:rPr>
                <w:rFonts w:ascii="Arial" w:hAnsi="Arial"/>
                <w:sz w:val="20"/>
                <w:szCs w:val="20"/>
              </w:rPr>
              <w:t>- Valoriser les résultats et diffuser l’information</w:t>
            </w:r>
          </w:p>
          <w:p w14:paraId="0AB8069F" w14:textId="77777777" w:rsidR="009F5EC4" w:rsidRPr="001B181B" w:rsidRDefault="00FE6DDF" w:rsidP="001B181B">
            <w:pPr>
              <w:pStyle w:val="Corpsdetexte"/>
              <w:spacing w:after="0"/>
              <w:rPr>
                <w:sz w:val="20"/>
                <w:szCs w:val="20"/>
              </w:rPr>
            </w:pPr>
            <w:r w:rsidRPr="001B181B">
              <w:rPr>
                <w:rFonts w:ascii="Arial" w:hAnsi="Arial"/>
                <w:sz w:val="20"/>
                <w:szCs w:val="20"/>
              </w:rPr>
              <w:t>- Utiliser les outils informatiques et logiciels du domaine</w:t>
            </w:r>
          </w:p>
          <w:p w14:paraId="50E2BBD5" w14:textId="77777777" w:rsidR="009F5EC4" w:rsidRDefault="009F5EC4">
            <w:pPr>
              <w:pStyle w:val="Corpsdetexte"/>
              <w:rPr>
                <w:rFonts w:ascii="Arial" w:hAnsi="Arial"/>
                <w:sz w:val="22"/>
                <w:szCs w:val="22"/>
              </w:rPr>
            </w:pPr>
          </w:p>
        </w:tc>
      </w:tr>
      <w:tr w:rsidR="009F5EC4" w14:paraId="16F2B017" w14:textId="77777777">
        <w:tc>
          <w:tcPr>
            <w:tcW w:w="10379" w:type="dxa"/>
            <w:tcBorders>
              <w:top w:val="single" w:sz="2" w:space="0" w:color="000000"/>
              <w:left w:val="single" w:sz="2" w:space="0" w:color="000000"/>
              <w:bottom w:val="single" w:sz="2" w:space="0" w:color="000000"/>
              <w:right w:val="single" w:sz="2" w:space="0" w:color="000000"/>
            </w:tcBorders>
            <w:shd w:val="clear" w:color="auto" w:fill="auto"/>
          </w:tcPr>
          <w:p w14:paraId="095A4926" w14:textId="77777777" w:rsidR="009F5EC4" w:rsidRDefault="00FE6DDF">
            <w:pPr>
              <w:pStyle w:val="Corpsdetexte"/>
              <w:rPr>
                <w:rFonts w:ascii="Arial" w:hAnsi="Arial"/>
              </w:rPr>
            </w:pPr>
            <w:r>
              <w:rPr>
                <w:rFonts w:ascii="Arial" w:hAnsi="Arial"/>
                <w:b/>
                <w:bCs/>
                <w:sz w:val="22"/>
                <w:szCs w:val="22"/>
                <w:u w:val="single"/>
              </w:rPr>
              <w:t>Savoir-être (compétences comportementales)</w:t>
            </w:r>
          </w:p>
          <w:p w14:paraId="67B4FFA2" w14:textId="77777777" w:rsidR="009F5EC4" w:rsidRPr="001B181B" w:rsidRDefault="00FE6DDF" w:rsidP="001B181B">
            <w:pPr>
              <w:pStyle w:val="Corpsdetexte"/>
              <w:spacing w:after="0"/>
              <w:rPr>
                <w:rFonts w:ascii="Arial" w:hAnsi="Arial"/>
                <w:sz w:val="20"/>
                <w:szCs w:val="20"/>
              </w:rPr>
            </w:pPr>
            <w:r w:rsidRPr="001B181B">
              <w:rPr>
                <w:rFonts w:ascii="Arial" w:hAnsi="Arial"/>
                <w:sz w:val="20"/>
                <w:szCs w:val="20"/>
              </w:rPr>
              <w:t>- Sens de l’analyse</w:t>
            </w:r>
          </w:p>
          <w:p w14:paraId="25BFD8F9" w14:textId="77777777" w:rsidR="009F5EC4" w:rsidRPr="001B181B" w:rsidRDefault="00FE6DDF" w:rsidP="001B181B">
            <w:pPr>
              <w:pStyle w:val="Corpsdetexte"/>
              <w:spacing w:after="0"/>
              <w:rPr>
                <w:rFonts w:ascii="Arial" w:hAnsi="Arial"/>
                <w:sz w:val="20"/>
                <w:szCs w:val="20"/>
              </w:rPr>
            </w:pPr>
            <w:r w:rsidRPr="001B181B">
              <w:rPr>
                <w:rFonts w:ascii="Arial" w:hAnsi="Arial"/>
                <w:sz w:val="20"/>
                <w:szCs w:val="20"/>
              </w:rPr>
              <w:t>- Sens de l’innovation / créativité</w:t>
            </w:r>
          </w:p>
          <w:p w14:paraId="4BF38A3E" w14:textId="77777777" w:rsidR="009F5EC4" w:rsidRPr="001B181B" w:rsidRDefault="00FE6DDF" w:rsidP="001B181B">
            <w:pPr>
              <w:pStyle w:val="Corpsdetexte"/>
              <w:spacing w:after="0"/>
              <w:rPr>
                <w:rFonts w:ascii="Arial" w:hAnsi="Arial"/>
                <w:sz w:val="20"/>
                <w:szCs w:val="20"/>
              </w:rPr>
            </w:pPr>
            <w:r w:rsidRPr="001B181B">
              <w:rPr>
                <w:rFonts w:ascii="Arial" w:hAnsi="Arial"/>
                <w:sz w:val="20"/>
                <w:szCs w:val="20"/>
              </w:rPr>
              <w:t>- Sens des relations humaines</w:t>
            </w:r>
          </w:p>
          <w:p w14:paraId="590B58CB" w14:textId="77777777" w:rsidR="009F5EC4" w:rsidRPr="001B181B" w:rsidRDefault="00FE6DDF" w:rsidP="001B181B">
            <w:pPr>
              <w:pStyle w:val="Corpsdetexte"/>
              <w:spacing w:after="0"/>
              <w:rPr>
                <w:rFonts w:ascii="Arial" w:hAnsi="Arial"/>
                <w:sz w:val="20"/>
                <w:szCs w:val="20"/>
              </w:rPr>
            </w:pPr>
            <w:r w:rsidRPr="001B181B">
              <w:rPr>
                <w:rFonts w:ascii="Arial" w:hAnsi="Arial"/>
                <w:sz w:val="20"/>
                <w:szCs w:val="20"/>
              </w:rPr>
              <w:t>- Avoir l’esprit d’équipe</w:t>
            </w:r>
          </w:p>
          <w:p w14:paraId="235A4FA5" w14:textId="77777777" w:rsidR="009F5EC4" w:rsidRPr="001B181B" w:rsidRDefault="00FE6DDF" w:rsidP="001B181B">
            <w:pPr>
              <w:pStyle w:val="Corpsdetexte"/>
              <w:spacing w:after="0"/>
              <w:rPr>
                <w:sz w:val="20"/>
                <w:szCs w:val="20"/>
              </w:rPr>
            </w:pPr>
            <w:r w:rsidRPr="001B181B">
              <w:rPr>
                <w:rFonts w:ascii="Arial" w:hAnsi="Arial"/>
                <w:sz w:val="20"/>
                <w:szCs w:val="20"/>
              </w:rPr>
              <w:t>- Sens de l’organisation</w:t>
            </w:r>
          </w:p>
          <w:p w14:paraId="5AAE35FF" w14:textId="77777777" w:rsidR="009F5EC4" w:rsidRPr="001B181B" w:rsidRDefault="00FE6DDF" w:rsidP="001B181B">
            <w:pPr>
              <w:pStyle w:val="Corpsdetexte"/>
              <w:spacing w:after="0"/>
              <w:rPr>
                <w:color w:val="C9211E"/>
                <w:sz w:val="20"/>
                <w:szCs w:val="20"/>
              </w:rPr>
            </w:pPr>
            <w:r w:rsidRPr="001B181B">
              <w:rPr>
                <w:rFonts w:ascii="Arial" w:hAnsi="Arial"/>
                <w:color w:val="000000"/>
                <w:sz w:val="20"/>
                <w:szCs w:val="20"/>
              </w:rPr>
              <w:t>- Sens de l’adaptation</w:t>
            </w:r>
          </w:p>
          <w:p w14:paraId="685A554C" w14:textId="77777777" w:rsidR="009F5EC4" w:rsidRPr="001B181B" w:rsidRDefault="00FE6DDF" w:rsidP="001B181B">
            <w:pPr>
              <w:pStyle w:val="Corpsdetexte"/>
              <w:spacing w:after="0"/>
              <w:rPr>
                <w:sz w:val="20"/>
                <w:szCs w:val="20"/>
              </w:rPr>
            </w:pPr>
            <w:r w:rsidRPr="001B181B">
              <w:rPr>
                <w:rFonts w:ascii="Arial" w:hAnsi="Arial"/>
                <w:color w:val="211D1E"/>
                <w:sz w:val="20"/>
                <w:szCs w:val="20"/>
              </w:rPr>
              <w:t>- Réactivité</w:t>
            </w:r>
          </w:p>
          <w:p w14:paraId="6C872065" w14:textId="77777777" w:rsidR="009F5EC4" w:rsidRDefault="009F5EC4">
            <w:pPr>
              <w:pStyle w:val="Corpsdetexte"/>
              <w:rPr>
                <w:color w:val="211D1E"/>
                <w:sz w:val="22"/>
                <w:szCs w:val="22"/>
              </w:rPr>
            </w:pPr>
          </w:p>
        </w:tc>
      </w:tr>
    </w:tbl>
    <w:p w14:paraId="775A1D52" w14:textId="77777777" w:rsidR="009F5EC4" w:rsidRDefault="009F5EC4">
      <w:pPr>
        <w:pStyle w:val="Contenudetableau"/>
      </w:pPr>
    </w:p>
    <w:tbl>
      <w:tblPr>
        <w:tblW w:w="10437" w:type="dxa"/>
        <w:tblCellMar>
          <w:left w:w="15" w:type="dxa"/>
          <w:right w:w="28" w:type="dxa"/>
        </w:tblCellMar>
        <w:tblLook w:val="0000" w:firstRow="0" w:lastRow="0" w:firstColumn="0" w:lastColumn="0" w:noHBand="0" w:noVBand="0"/>
      </w:tblPr>
      <w:tblGrid>
        <w:gridCol w:w="10437"/>
      </w:tblGrid>
      <w:tr w:rsidR="009F5EC4" w14:paraId="377B39A1" w14:textId="77777777">
        <w:tc>
          <w:tcPr>
            <w:tcW w:w="10437" w:type="dxa"/>
            <w:tcBorders>
              <w:top w:val="single" w:sz="2" w:space="0" w:color="000000"/>
              <w:left w:val="single" w:sz="2" w:space="0" w:color="000000"/>
              <w:bottom w:val="single" w:sz="2" w:space="0" w:color="000000"/>
              <w:right w:val="single" w:sz="2" w:space="0" w:color="000000"/>
            </w:tcBorders>
            <w:shd w:val="clear" w:color="auto" w:fill="auto"/>
          </w:tcPr>
          <w:p w14:paraId="5723D11E" w14:textId="77777777" w:rsidR="009F5EC4" w:rsidRDefault="00FE6DDF">
            <w:pPr>
              <w:pStyle w:val="Contenudetableau"/>
              <w:snapToGrid w:val="0"/>
              <w:rPr>
                <w:rFonts w:ascii="Arial" w:hAnsi="Arial"/>
                <w:sz w:val="22"/>
                <w:szCs w:val="22"/>
              </w:rPr>
            </w:pPr>
            <w:r>
              <w:rPr>
                <w:rFonts w:ascii="Arial" w:hAnsi="Arial"/>
                <w:b/>
                <w:bCs/>
                <w:sz w:val="22"/>
                <w:szCs w:val="22"/>
                <w:u w:val="single"/>
              </w:rPr>
              <w:t xml:space="preserve">Environnement professionnel : </w:t>
            </w:r>
          </w:p>
          <w:p w14:paraId="141A4F55" w14:textId="77777777" w:rsidR="009F5EC4" w:rsidRDefault="009F5EC4">
            <w:pPr>
              <w:snapToGrid w:val="0"/>
              <w:rPr>
                <w:rFonts w:ascii="Arial" w:hAnsi="Arial"/>
                <w:sz w:val="22"/>
                <w:szCs w:val="22"/>
              </w:rPr>
            </w:pPr>
          </w:p>
          <w:p w14:paraId="506224C7" w14:textId="77777777" w:rsidR="009F5EC4" w:rsidRPr="001B181B" w:rsidRDefault="00FE6DDF">
            <w:pPr>
              <w:snapToGrid w:val="0"/>
              <w:jc w:val="both"/>
              <w:rPr>
                <w:rFonts w:ascii="Arial" w:hAnsi="Arial"/>
                <w:sz w:val="20"/>
                <w:szCs w:val="20"/>
              </w:rPr>
            </w:pPr>
            <w:r w:rsidRPr="001B181B">
              <w:rPr>
                <w:rFonts w:ascii="Arial" w:hAnsi="Arial"/>
                <w:sz w:val="20"/>
                <w:szCs w:val="20"/>
              </w:rPr>
              <w:t xml:space="preserve">L’École nationale </w:t>
            </w:r>
            <w:r w:rsidRPr="001B181B">
              <w:rPr>
                <w:rFonts w:ascii="Arial" w:hAnsi="Arial" w:cs="Arial"/>
                <w:sz w:val="20"/>
                <w:szCs w:val="20"/>
              </w:rPr>
              <w:t>supérieure d’architecture de Nancy est une des 20 ENSA sous tutelle du Ministère de la Culture. Elle forme environ de 700 étudiants-architectes en provenance du Grand-Est, des régions voisines et du Luxembourg, sur le cursus Licence-Master-Doctorat. Bénéficiant d’une assise scientifique, professionnelle et culturelle, elle s’attache à proposer des enseignements et une recherche nourrissant la discipline architecture tant comme savoir que comme filière métiers. Pour cela, elle s’appuie sur deux laboratoires, deux chaires partenariales d’enseignement et de recherche et un réseau d’agences d’architecture partenaires. L’école est installée provisoirement dans une ancienne école d’art. Elle regagnera son site située en centre-ville, face au canal de la Marne au Rhin, à quelques minutes de la gare TGV, dans un édifice, œuvre de l’architecte suisse Livio Vacchini. L’école est associée par convention à l’Université de Lorraine. Elle est partenaire de plusieurs écoles doctorales.</w:t>
            </w:r>
          </w:p>
          <w:p w14:paraId="6029C946" w14:textId="77777777" w:rsidR="009F5EC4" w:rsidRPr="001B181B" w:rsidRDefault="009F5EC4">
            <w:pPr>
              <w:pStyle w:val="Contenudetableau"/>
              <w:snapToGrid w:val="0"/>
              <w:jc w:val="both"/>
              <w:rPr>
                <w:rFonts w:ascii="Arial" w:hAnsi="Arial"/>
                <w:sz w:val="20"/>
                <w:szCs w:val="20"/>
              </w:rPr>
            </w:pPr>
          </w:p>
          <w:p w14:paraId="3E1B5A3F" w14:textId="77777777" w:rsidR="009F5EC4" w:rsidRPr="001B181B" w:rsidRDefault="00FE6DDF">
            <w:pPr>
              <w:ind w:right="5"/>
              <w:jc w:val="both"/>
              <w:rPr>
                <w:sz w:val="20"/>
                <w:szCs w:val="20"/>
              </w:rPr>
            </w:pPr>
            <w:r w:rsidRPr="001B181B">
              <w:rPr>
                <w:rFonts w:ascii="Arial" w:eastAsia="Arial" w:hAnsi="Arial" w:cs="Arial"/>
                <w:bCs/>
                <w:iCs/>
                <w:color w:val="000000"/>
                <w:sz w:val="20"/>
                <w:szCs w:val="20"/>
              </w:rPr>
              <w:t xml:space="preserve">La recherche architecturale, urbaine et paysagère se situe à la croisée de plusieurs champs disciplinaires, tels que les sciences de l'homme et de la société, les sciences de l'ingénieur et le domaine disciplinaire des théories et pratiques de la conception architecturale et urbaine. </w:t>
            </w:r>
            <w:r w:rsidRPr="001B181B">
              <w:rPr>
                <w:rFonts w:ascii="Arial" w:hAnsi="Arial"/>
                <w:color w:val="000000"/>
                <w:sz w:val="20"/>
                <w:szCs w:val="20"/>
              </w:rPr>
              <w:t xml:space="preserve">L'Ecole d'architecture de Nancy valorise la recherche en architecture et projet, en accueillant en son sein </w:t>
            </w:r>
            <w:r w:rsidRPr="001B181B">
              <w:rPr>
                <w:rStyle w:val="Accentuationforte"/>
                <w:rFonts w:ascii="Arial" w:hAnsi="Arial"/>
                <w:b w:val="0"/>
                <w:bCs w:val="0"/>
                <w:color w:val="000000"/>
                <w:sz w:val="20"/>
                <w:szCs w:val="20"/>
              </w:rPr>
              <w:t>deux laboratoires et deux chaires partenariales</w:t>
            </w:r>
            <w:r w:rsidRPr="001B181B">
              <w:rPr>
                <w:rStyle w:val="Accentuationforte"/>
                <w:rFonts w:ascii="Arial" w:hAnsi="Arial"/>
                <w:color w:val="000000"/>
                <w:sz w:val="20"/>
                <w:szCs w:val="20"/>
              </w:rPr>
              <w:t>.</w:t>
            </w:r>
          </w:p>
          <w:p w14:paraId="3A61F83B" w14:textId="77777777" w:rsidR="009F5EC4" w:rsidRPr="001B181B" w:rsidRDefault="009F5EC4">
            <w:pPr>
              <w:ind w:right="5"/>
              <w:jc w:val="both"/>
              <w:rPr>
                <w:rFonts w:ascii="Arial" w:hAnsi="Arial"/>
                <w:sz w:val="20"/>
                <w:szCs w:val="20"/>
              </w:rPr>
            </w:pPr>
          </w:p>
          <w:p w14:paraId="5B7CC500" w14:textId="77777777" w:rsidR="009F5EC4" w:rsidRPr="001B181B" w:rsidRDefault="00FE6DDF">
            <w:pPr>
              <w:ind w:right="5"/>
              <w:jc w:val="both"/>
              <w:rPr>
                <w:rFonts w:ascii="Arial" w:hAnsi="Arial"/>
                <w:sz w:val="20"/>
                <w:szCs w:val="20"/>
              </w:rPr>
            </w:pPr>
            <w:r w:rsidRPr="001B181B">
              <w:rPr>
                <w:rFonts w:ascii="Arial" w:hAnsi="Arial"/>
                <w:sz w:val="20"/>
                <w:szCs w:val="20"/>
              </w:rPr>
              <w:t>Le laboratoire MAP-CRAI conduit des travaux de recherche dans les domaines des modèles, des méthodes et des outils numériques relatifs à la conception architecturale et à l'étude du bâti patrimonial. Ces recherches ont pour caractéristique commune de s'appuyer sur des expérimentations concrètes.</w:t>
            </w:r>
          </w:p>
          <w:p w14:paraId="5C9E7B79" w14:textId="77777777" w:rsidR="009F5EC4" w:rsidRPr="001B181B" w:rsidRDefault="009F5EC4">
            <w:pPr>
              <w:pStyle w:val="Contenudetableau"/>
              <w:ind w:right="5"/>
              <w:jc w:val="both"/>
              <w:rPr>
                <w:rFonts w:ascii="Arial" w:eastAsia="Arial" w:hAnsi="Arial" w:cs="Arial"/>
                <w:b/>
                <w:bCs/>
                <w:i/>
                <w:iCs/>
                <w:sz w:val="20"/>
                <w:szCs w:val="20"/>
              </w:rPr>
            </w:pPr>
          </w:p>
          <w:p w14:paraId="46F3AF11" w14:textId="77777777" w:rsidR="009F5EC4" w:rsidRPr="001B181B" w:rsidRDefault="00FE6DDF">
            <w:pPr>
              <w:pStyle w:val="Contenudetableau"/>
              <w:ind w:right="5"/>
              <w:jc w:val="both"/>
              <w:rPr>
                <w:rFonts w:ascii="Arial" w:hAnsi="Arial"/>
                <w:sz w:val="20"/>
                <w:szCs w:val="20"/>
              </w:rPr>
            </w:pPr>
            <w:r w:rsidRPr="001B181B">
              <w:rPr>
                <w:rFonts w:ascii="Arial" w:eastAsia="Arial" w:hAnsi="Arial" w:cs="Arial"/>
                <w:sz w:val="20"/>
                <w:szCs w:val="20"/>
              </w:rPr>
              <w:t>Le Laboratoire d’Histoire de l’Architecture Contemporaine fédère, plusieurs dynamiques de recherche en matière de processus de conception architecturale, de production et de recyclage sur un front travaillé par les transformations climatiques, sociales et territoriales en cours et des questionnements sur les enjeux de la patrimonialisation, le devenir des territoires métropolitains et ruraux et la mise en œuvre de pratiques expérimentales émergentes.</w:t>
            </w:r>
          </w:p>
          <w:p w14:paraId="0D8FFE6A" w14:textId="77777777" w:rsidR="009F5EC4" w:rsidRPr="001B181B" w:rsidRDefault="009F5EC4">
            <w:pPr>
              <w:pStyle w:val="Contenudetableau"/>
              <w:ind w:right="5"/>
              <w:jc w:val="both"/>
              <w:rPr>
                <w:rFonts w:ascii="Arial" w:eastAsia="Arial" w:hAnsi="Arial" w:cs="Arial"/>
                <w:b/>
                <w:bCs/>
                <w:i/>
                <w:iCs/>
                <w:sz w:val="20"/>
                <w:szCs w:val="20"/>
              </w:rPr>
            </w:pPr>
          </w:p>
          <w:p w14:paraId="681FD6D0" w14:textId="77777777" w:rsidR="009F5EC4" w:rsidRPr="001B181B" w:rsidRDefault="002525DE">
            <w:pPr>
              <w:pStyle w:val="Contenudetableau"/>
              <w:ind w:right="5"/>
              <w:jc w:val="both"/>
              <w:rPr>
                <w:rFonts w:ascii="Arial" w:hAnsi="Arial"/>
                <w:sz w:val="20"/>
                <w:szCs w:val="20"/>
              </w:rPr>
            </w:pPr>
            <w:r w:rsidRPr="001B181B">
              <w:rPr>
                <w:rFonts w:ascii="Arial" w:eastAsia="Arial" w:hAnsi="Arial" w:cs="Arial"/>
                <w:sz w:val="20"/>
                <w:szCs w:val="20"/>
              </w:rPr>
              <w:t>La chaire partenariale</w:t>
            </w:r>
            <w:r w:rsidR="00FE6DDF" w:rsidRPr="001B181B">
              <w:rPr>
                <w:rFonts w:ascii="Arial" w:eastAsia="Arial" w:hAnsi="Arial" w:cs="Arial"/>
                <w:sz w:val="20"/>
                <w:szCs w:val="20"/>
              </w:rPr>
              <w:t xml:space="preserve"> d’enseignement et de recherche « Architecture et construction bois, du patrimoine au numérique » </w:t>
            </w:r>
            <w:r w:rsidR="00FE6DDF" w:rsidRPr="001B181B">
              <w:rPr>
                <w:rFonts w:ascii="Arial" w:eastAsia="Arial" w:hAnsi="Arial" w:cs="Arial"/>
                <w:color w:val="000000"/>
                <w:sz w:val="20"/>
                <w:szCs w:val="20"/>
              </w:rPr>
              <w:t>se donne pour objectif de valoriser les potentiels du matériau bois, stratégique par son caractère renouvelable et recyclable, ainsi que par sa contribution à la lutte contre les changements climatiques.</w:t>
            </w:r>
          </w:p>
          <w:p w14:paraId="2880CD25" w14:textId="77777777" w:rsidR="009F5EC4" w:rsidRPr="001B181B" w:rsidRDefault="009F5EC4">
            <w:pPr>
              <w:pStyle w:val="Contenudetableau"/>
              <w:ind w:right="5"/>
              <w:jc w:val="both"/>
              <w:rPr>
                <w:rFonts w:ascii="Arial" w:eastAsia="Arial" w:hAnsi="Arial" w:cs="Arial"/>
                <w:b/>
                <w:bCs/>
                <w:i/>
                <w:iCs/>
                <w:sz w:val="20"/>
                <w:szCs w:val="20"/>
              </w:rPr>
            </w:pPr>
          </w:p>
          <w:p w14:paraId="704AC746" w14:textId="77777777" w:rsidR="009F5EC4" w:rsidRPr="001B181B" w:rsidRDefault="00FE6DDF">
            <w:pPr>
              <w:pStyle w:val="Contenudetableau"/>
              <w:ind w:right="5"/>
              <w:jc w:val="both"/>
              <w:rPr>
                <w:rFonts w:ascii="Arial" w:hAnsi="Arial"/>
                <w:sz w:val="20"/>
                <w:szCs w:val="20"/>
              </w:rPr>
            </w:pPr>
            <w:r w:rsidRPr="001B181B">
              <w:rPr>
                <w:rFonts w:ascii="Arial" w:eastAsia="Arial" w:hAnsi="Arial" w:cs="Arial"/>
                <w:sz w:val="20"/>
                <w:szCs w:val="20"/>
              </w:rPr>
              <w:t>La chaire partenariale d’enseignement et de recherche « </w:t>
            </w:r>
            <w:r w:rsidR="002525DE" w:rsidRPr="001B181B">
              <w:rPr>
                <w:rFonts w:ascii="Arial" w:hAnsi="Arial" w:cs="Arial"/>
                <w:sz w:val="20"/>
                <w:szCs w:val="20"/>
              </w:rPr>
              <w:t>Nouvelles Ruralités : Architectures et Milieux Vivants </w:t>
            </w:r>
            <w:r w:rsidRPr="001B181B">
              <w:rPr>
                <w:rFonts w:ascii="Arial" w:eastAsia="Arial" w:hAnsi="Arial" w:cs="Arial"/>
                <w:sz w:val="20"/>
                <w:szCs w:val="20"/>
              </w:rPr>
              <w:t>» a pour ambition de mettre le territoire rural, lieu d'expérimentations et d'innovations, au premier plan, au même titre que le territoire urbain. Pour cela, la chaire s’intéresse aux mutations des zones rurales et péri-urbaines en interrogeant les questions d’organisation, de modes de vie, d’économie, de relation entre habitat et travail, d’écologie et de développement durable.</w:t>
            </w:r>
          </w:p>
          <w:p w14:paraId="7FCBC987" w14:textId="77777777" w:rsidR="009F5EC4" w:rsidRPr="001B181B" w:rsidRDefault="009F5EC4">
            <w:pPr>
              <w:pStyle w:val="Contenudetableau"/>
              <w:ind w:right="5"/>
              <w:jc w:val="both"/>
              <w:rPr>
                <w:rFonts w:ascii="Arial" w:eastAsia="Arial" w:hAnsi="Arial" w:cs="Arial"/>
                <w:b/>
                <w:bCs/>
                <w:i/>
                <w:iCs/>
                <w:sz w:val="20"/>
                <w:szCs w:val="20"/>
              </w:rPr>
            </w:pPr>
          </w:p>
          <w:p w14:paraId="47FF3F0C" w14:textId="77777777" w:rsidR="009F5EC4" w:rsidRPr="001B181B" w:rsidRDefault="00FE6DDF">
            <w:pPr>
              <w:snapToGrid w:val="0"/>
              <w:ind w:right="5"/>
              <w:jc w:val="both"/>
              <w:rPr>
                <w:sz w:val="20"/>
                <w:szCs w:val="20"/>
              </w:rPr>
            </w:pPr>
            <w:bookmarkStart w:id="1" w:name="__DdeLink__298_1111066612"/>
            <w:r w:rsidRPr="001B181B">
              <w:rPr>
                <w:rFonts w:ascii="Arial" w:eastAsia="ArialNarrow" w:hAnsi="Arial" w:cs="Arial"/>
                <w:i/>
                <w:iCs/>
                <w:color w:val="000000"/>
                <w:sz w:val="20"/>
                <w:szCs w:val="20"/>
              </w:rPr>
              <w:lastRenderedPageBreak/>
              <w:t>Dans le cadre de sa stratégie de Responsabilité Sociale des Organisations (RSO), le ministère de la Culture et ses établissements publics s’engagent à promouvoir l’égalité professionnelle et la prévention des discriminations dans leurs activités de recrutement. Une cellule d’écoute, d’alerte et de traitement est mise à la disposition des candidats ou des agents qui estimeraient avoir fait l’objet d’une rupture d’égalité de traitement.</w:t>
            </w:r>
            <w:bookmarkEnd w:id="1"/>
          </w:p>
          <w:p w14:paraId="262284B4" w14:textId="77777777" w:rsidR="009F5EC4" w:rsidRPr="001B181B" w:rsidRDefault="009F5EC4">
            <w:pPr>
              <w:snapToGrid w:val="0"/>
              <w:rPr>
                <w:rFonts w:ascii="Arial" w:eastAsia="Arial" w:hAnsi="Arial" w:cs="Arial"/>
                <w:sz w:val="20"/>
                <w:szCs w:val="20"/>
              </w:rPr>
            </w:pPr>
          </w:p>
          <w:p w14:paraId="1549C2F6" w14:textId="77777777" w:rsidR="009F5EC4" w:rsidRPr="001B181B" w:rsidRDefault="00FE6DDF">
            <w:pPr>
              <w:pStyle w:val="Contenudetableau"/>
              <w:rPr>
                <w:rFonts w:ascii="Arial" w:hAnsi="Arial"/>
                <w:b/>
                <w:bCs/>
                <w:i/>
                <w:iCs/>
                <w:color w:val="000000"/>
                <w:sz w:val="20"/>
                <w:szCs w:val="20"/>
              </w:rPr>
            </w:pPr>
            <w:r w:rsidRPr="001B181B">
              <w:rPr>
                <w:rFonts w:ascii="Arial" w:hAnsi="Arial"/>
                <w:b/>
                <w:bCs/>
                <w:i/>
                <w:iCs/>
                <w:color w:val="000000"/>
                <w:sz w:val="20"/>
                <w:szCs w:val="20"/>
              </w:rPr>
              <w:t>Liaisons hiérarchiques :</w:t>
            </w:r>
          </w:p>
          <w:p w14:paraId="49C91B7A" w14:textId="77777777" w:rsidR="009F5EC4" w:rsidRPr="001B181B" w:rsidRDefault="00FE6DDF">
            <w:pPr>
              <w:jc w:val="both"/>
              <w:rPr>
                <w:rFonts w:ascii="Arial" w:hAnsi="Arial"/>
                <w:sz w:val="20"/>
                <w:szCs w:val="20"/>
              </w:rPr>
            </w:pPr>
            <w:r w:rsidRPr="001B181B">
              <w:rPr>
                <w:rFonts w:ascii="Arial" w:eastAsia="Arial" w:hAnsi="Arial" w:cs="Arial"/>
                <w:sz w:val="20"/>
                <w:szCs w:val="20"/>
              </w:rPr>
              <w:t>Sous l'autorité du responsable du service de la recherche (en cours de nomination), dans l’intervalle sous l’autorité du Directeur de la Recherche et des Formations, Eric VION.</w:t>
            </w:r>
          </w:p>
          <w:p w14:paraId="432FF56E" w14:textId="77777777" w:rsidR="009F5EC4" w:rsidRPr="001B181B" w:rsidRDefault="009F5EC4">
            <w:pPr>
              <w:pStyle w:val="Contenudetableau"/>
              <w:rPr>
                <w:rFonts w:ascii="Arial" w:hAnsi="Arial"/>
                <w:b/>
                <w:bCs/>
                <w:i/>
                <w:iCs/>
                <w:color w:val="000000"/>
                <w:sz w:val="20"/>
                <w:szCs w:val="20"/>
              </w:rPr>
            </w:pPr>
          </w:p>
          <w:p w14:paraId="21E75C32" w14:textId="77777777" w:rsidR="009F5EC4" w:rsidRPr="001B181B" w:rsidRDefault="00FE6DDF">
            <w:pPr>
              <w:pStyle w:val="Contenudetableau"/>
              <w:rPr>
                <w:rFonts w:ascii="Arial" w:hAnsi="Arial"/>
                <w:b/>
                <w:bCs/>
                <w:i/>
                <w:iCs/>
                <w:color w:val="000000"/>
                <w:sz w:val="20"/>
                <w:szCs w:val="20"/>
              </w:rPr>
            </w:pPr>
            <w:r w:rsidRPr="001B181B">
              <w:rPr>
                <w:rFonts w:ascii="Arial" w:hAnsi="Arial"/>
                <w:b/>
                <w:bCs/>
                <w:i/>
                <w:iCs/>
                <w:color w:val="000000"/>
                <w:sz w:val="20"/>
                <w:szCs w:val="20"/>
              </w:rPr>
              <w:t>Liaisons fonctionnelles :</w:t>
            </w:r>
          </w:p>
          <w:p w14:paraId="43C8BED5" w14:textId="77777777" w:rsidR="009F5EC4" w:rsidRPr="001B181B" w:rsidRDefault="00FE6DDF">
            <w:pPr>
              <w:tabs>
                <w:tab w:val="left" w:pos="720"/>
              </w:tabs>
              <w:ind w:right="5"/>
              <w:jc w:val="both"/>
              <w:rPr>
                <w:sz w:val="20"/>
                <w:szCs w:val="20"/>
              </w:rPr>
            </w:pPr>
            <w:r w:rsidRPr="001B181B">
              <w:rPr>
                <w:rFonts w:ascii="Arial" w:eastAsia="Arial" w:hAnsi="Arial" w:cs="Arial"/>
                <w:color w:val="000000"/>
                <w:sz w:val="20"/>
                <w:szCs w:val="20"/>
                <w:highlight w:val="white"/>
              </w:rPr>
              <w:t>Il/elle travaille en collaboration avec les agents et enseignants des laboratoires et des agents du service de la recherche.</w:t>
            </w:r>
          </w:p>
          <w:p w14:paraId="074DD4F6" w14:textId="77777777" w:rsidR="009F5EC4" w:rsidRPr="001B181B" w:rsidRDefault="00FE6DDF">
            <w:pPr>
              <w:tabs>
                <w:tab w:val="left" w:pos="720"/>
              </w:tabs>
              <w:ind w:right="5"/>
              <w:jc w:val="both"/>
              <w:rPr>
                <w:sz w:val="20"/>
                <w:szCs w:val="20"/>
              </w:rPr>
            </w:pPr>
            <w:r w:rsidRPr="001B181B">
              <w:rPr>
                <w:rFonts w:ascii="Arial" w:eastAsia="Arial" w:hAnsi="Arial" w:cs="Arial"/>
                <w:color w:val="000000"/>
                <w:sz w:val="20"/>
                <w:szCs w:val="20"/>
                <w:highlight w:val="white"/>
              </w:rPr>
              <w:t>Il/elle est en liaison avec le service informatique de l’école.</w:t>
            </w:r>
          </w:p>
          <w:p w14:paraId="4FEFA434" w14:textId="77777777" w:rsidR="009F5EC4" w:rsidRDefault="009F5EC4">
            <w:pPr>
              <w:pStyle w:val="Contenudetableau"/>
              <w:rPr>
                <w:rFonts w:ascii="Arial" w:hAnsi="Arial"/>
                <w:sz w:val="22"/>
                <w:szCs w:val="22"/>
              </w:rPr>
            </w:pPr>
          </w:p>
        </w:tc>
      </w:tr>
    </w:tbl>
    <w:p w14:paraId="0D5EAE0F" w14:textId="77777777" w:rsidR="009F5EC4" w:rsidRDefault="009F5EC4">
      <w:pPr>
        <w:pStyle w:val="Contenudetableau"/>
      </w:pPr>
    </w:p>
    <w:tbl>
      <w:tblPr>
        <w:tblW w:w="10437" w:type="dxa"/>
        <w:tblCellMar>
          <w:left w:w="15" w:type="dxa"/>
          <w:right w:w="28" w:type="dxa"/>
        </w:tblCellMar>
        <w:tblLook w:val="0000" w:firstRow="0" w:lastRow="0" w:firstColumn="0" w:lastColumn="0" w:noHBand="0" w:noVBand="0"/>
      </w:tblPr>
      <w:tblGrid>
        <w:gridCol w:w="10437"/>
      </w:tblGrid>
      <w:tr w:rsidR="009F5EC4" w14:paraId="5D9C31AF" w14:textId="77777777">
        <w:tc>
          <w:tcPr>
            <w:tcW w:w="10437" w:type="dxa"/>
            <w:tcBorders>
              <w:top w:val="single" w:sz="2" w:space="0" w:color="000000"/>
              <w:left w:val="single" w:sz="2" w:space="0" w:color="000000"/>
              <w:bottom w:val="single" w:sz="2" w:space="0" w:color="000000"/>
              <w:right w:val="single" w:sz="2" w:space="0" w:color="000000"/>
            </w:tcBorders>
            <w:shd w:val="clear" w:color="auto" w:fill="auto"/>
          </w:tcPr>
          <w:p w14:paraId="04481D64" w14:textId="77777777" w:rsidR="009F5EC4" w:rsidRDefault="00FE6DDF">
            <w:pPr>
              <w:pStyle w:val="Contenudetableau"/>
              <w:snapToGrid w:val="0"/>
              <w:rPr>
                <w:b/>
                <w:bCs/>
              </w:rPr>
            </w:pPr>
            <w:r>
              <w:rPr>
                <w:b/>
                <w:bCs/>
              </w:rPr>
              <w:t>Perspectives d'évolution :</w:t>
            </w:r>
          </w:p>
        </w:tc>
      </w:tr>
    </w:tbl>
    <w:p w14:paraId="4C2AF4CB" w14:textId="77777777" w:rsidR="009F5EC4" w:rsidRDefault="009F5EC4">
      <w:pPr>
        <w:pStyle w:val="Contenudetableau"/>
      </w:pPr>
    </w:p>
    <w:tbl>
      <w:tblPr>
        <w:tblW w:w="10437" w:type="dxa"/>
        <w:tblCellMar>
          <w:left w:w="15" w:type="dxa"/>
          <w:right w:w="28" w:type="dxa"/>
        </w:tblCellMar>
        <w:tblLook w:val="0000" w:firstRow="0" w:lastRow="0" w:firstColumn="0" w:lastColumn="0" w:noHBand="0" w:noVBand="0"/>
      </w:tblPr>
      <w:tblGrid>
        <w:gridCol w:w="10437"/>
      </w:tblGrid>
      <w:tr w:rsidR="009F5EC4" w14:paraId="445D072F" w14:textId="77777777">
        <w:trPr>
          <w:trHeight w:val="1705"/>
        </w:trPr>
        <w:tc>
          <w:tcPr>
            <w:tcW w:w="10437" w:type="dxa"/>
            <w:tcBorders>
              <w:top w:val="single" w:sz="2" w:space="0" w:color="000000"/>
              <w:left w:val="single" w:sz="2" w:space="0" w:color="000000"/>
              <w:bottom w:val="single" w:sz="2" w:space="0" w:color="000000"/>
              <w:right w:val="single" w:sz="2" w:space="0" w:color="000000"/>
            </w:tcBorders>
            <w:shd w:val="clear" w:color="auto" w:fill="auto"/>
          </w:tcPr>
          <w:p w14:paraId="26FDF101" w14:textId="77777777" w:rsidR="009F5EC4" w:rsidRDefault="00FE6DDF">
            <w:pPr>
              <w:pStyle w:val="Contenudetableau"/>
              <w:snapToGrid w:val="0"/>
            </w:pPr>
            <w:r>
              <w:rPr>
                <w:b/>
                <w:bCs/>
              </w:rPr>
              <w:t>Spécificités du poste / Contraintes / Sujétions :</w:t>
            </w:r>
          </w:p>
          <w:p w14:paraId="7713845C" w14:textId="77777777" w:rsidR="009F5EC4" w:rsidRDefault="009F5EC4">
            <w:pPr>
              <w:pStyle w:val="Contenudetableau"/>
              <w:snapToGrid w:val="0"/>
              <w:rPr>
                <w:rFonts w:ascii="Arial" w:hAnsi="Arial" w:cs="Arial"/>
                <w:color w:val="000000"/>
                <w:sz w:val="20"/>
                <w:szCs w:val="20"/>
              </w:rPr>
            </w:pPr>
          </w:p>
          <w:p w14:paraId="42C9A4D3" w14:textId="77777777" w:rsidR="009F5EC4" w:rsidRDefault="00FE6DDF">
            <w:pPr>
              <w:pStyle w:val="Contenudetableau"/>
              <w:snapToGrid w:val="0"/>
              <w:jc w:val="both"/>
            </w:pPr>
            <w:r>
              <w:rPr>
                <w:rFonts w:ascii="Arial" w:hAnsi="Arial" w:cs="Arial"/>
                <w:color w:val="000000"/>
                <w:sz w:val="20"/>
                <w:szCs w:val="20"/>
              </w:rPr>
              <w:t>Les laboratoires ont une activité y compris pendant l’été, les vacances sont en conséquence à organiser en fonction des besoins.</w:t>
            </w:r>
          </w:p>
          <w:p w14:paraId="4CC4FF9A" w14:textId="77777777" w:rsidR="009F5EC4" w:rsidRDefault="00FE6DDF">
            <w:pPr>
              <w:pStyle w:val="Contenudetableau"/>
              <w:snapToGrid w:val="0"/>
              <w:jc w:val="both"/>
              <w:rPr>
                <w:color w:val="000000"/>
              </w:rPr>
            </w:pPr>
            <w:bookmarkStart w:id="2" w:name="__UnoMark__1168_3921373165"/>
            <w:bookmarkStart w:id="3" w:name="__DdeLink__2241_3921373165"/>
            <w:r>
              <w:rPr>
                <w:rFonts w:ascii="Arial" w:hAnsi="Arial" w:cs="Arial"/>
                <w:color w:val="000000"/>
                <w:sz w:val="20"/>
                <w:szCs w:val="20"/>
              </w:rPr>
              <w:t>Une relation soutenue entre le plateau recherche et le service informatique de l’école devra être assurée.</w:t>
            </w:r>
            <w:bookmarkEnd w:id="2"/>
            <w:bookmarkEnd w:id="3"/>
          </w:p>
          <w:p w14:paraId="3C8EA5B1" w14:textId="77777777" w:rsidR="009F5EC4" w:rsidRDefault="00FE6DDF">
            <w:pPr>
              <w:pStyle w:val="Contenudetableau"/>
              <w:snapToGrid w:val="0"/>
              <w:jc w:val="both"/>
              <w:rPr>
                <w:color w:val="000000"/>
              </w:rPr>
            </w:pPr>
            <w:r>
              <w:rPr>
                <w:rFonts w:ascii="Arial" w:hAnsi="Arial" w:cs="Arial"/>
                <w:color w:val="000000"/>
                <w:sz w:val="20"/>
                <w:szCs w:val="20"/>
              </w:rPr>
              <w:t>L’ingénieur pourra être amener à former les utilisateurs des équipements qu’il gère</w:t>
            </w:r>
            <w:r w:rsidR="00132226">
              <w:rPr>
                <w:rFonts w:ascii="Arial" w:hAnsi="Arial" w:cs="Arial"/>
                <w:color w:val="000000"/>
                <w:sz w:val="20"/>
                <w:szCs w:val="20"/>
              </w:rPr>
              <w:t>.</w:t>
            </w:r>
          </w:p>
          <w:p w14:paraId="47773C9C" w14:textId="77777777" w:rsidR="009F5EC4" w:rsidRDefault="009F5EC4">
            <w:pPr>
              <w:snapToGrid w:val="0"/>
              <w:jc w:val="both"/>
              <w:rPr>
                <w:rFonts w:ascii="Arial" w:hAnsi="Arial" w:cs="Arial"/>
                <w:color w:val="000000"/>
                <w:sz w:val="20"/>
                <w:szCs w:val="20"/>
              </w:rPr>
            </w:pPr>
          </w:p>
        </w:tc>
      </w:tr>
    </w:tbl>
    <w:p w14:paraId="3FE98019" w14:textId="77777777" w:rsidR="009F5EC4" w:rsidRDefault="009F5EC4">
      <w:pPr>
        <w:pStyle w:val="Contenudetableau"/>
      </w:pPr>
    </w:p>
    <w:tbl>
      <w:tblPr>
        <w:tblW w:w="10437" w:type="dxa"/>
        <w:tblCellMar>
          <w:left w:w="15" w:type="dxa"/>
          <w:right w:w="28" w:type="dxa"/>
        </w:tblCellMar>
        <w:tblLook w:val="0000" w:firstRow="0" w:lastRow="0" w:firstColumn="0" w:lastColumn="0" w:noHBand="0" w:noVBand="0"/>
      </w:tblPr>
      <w:tblGrid>
        <w:gridCol w:w="10437"/>
      </w:tblGrid>
      <w:tr w:rsidR="009F5EC4" w14:paraId="33E86A63" w14:textId="77777777">
        <w:tc>
          <w:tcPr>
            <w:tcW w:w="10437" w:type="dxa"/>
            <w:tcBorders>
              <w:top w:val="single" w:sz="2" w:space="0" w:color="000000"/>
              <w:left w:val="single" w:sz="2" w:space="0" w:color="000000"/>
              <w:bottom w:val="single" w:sz="2" w:space="0" w:color="000000"/>
              <w:right w:val="single" w:sz="2" w:space="0" w:color="000000"/>
            </w:tcBorders>
            <w:shd w:val="clear" w:color="auto" w:fill="auto"/>
          </w:tcPr>
          <w:p w14:paraId="7BE419BE" w14:textId="77777777" w:rsidR="009F5EC4" w:rsidRDefault="00FE6DDF">
            <w:pPr>
              <w:pStyle w:val="Contenudetableau"/>
              <w:snapToGrid w:val="0"/>
            </w:pPr>
            <w:r>
              <w:rPr>
                <w:b/>
                <w:bCs/>
              </w:rPr>
              <w:t>Profil du candidat recherché (le cas échéant) :</w:t>
            </w:r>
          </w:p>
          <w:p w14:paraId="78BC85FB" w14:textId="77777777" w:rsidR="009F5EC4" w:rsidRDefault="009F5EC4">
            <w:pPr>
              <w:pStyle w:val="Contenudetableau"/>
            </w:pPr>
          </w:p>
          <w:p w14:paraId="736CE70A" w14:textId="77777777" w:rsidR="009F5EC4" w:rsidRDefault="009F5EC4">
            <w:pPr>
              <w:pStyle w:val="Contenudetableau"/>
            </w:pPr>
          </w:p>
        </w:tc>
      </w:tr>
    </w:tbl>
    <w:p w14:paraId="76462643" w14:textId="77777777" w:rsidR="009F5EC4" w:rsidRDefault="009F5EC4"/>
    <w:tbl>
      <w:tblPr>
        <w:tblW w:w="10437" w:type="dxa"/>
        <w:tblCellMar>
          <w:left w:w="15" w:type="dxa"/>
          <w:right w:w="28" w:type="dxa"/>
        </w:tblCellMar>
        <w:tblLook w:val="0000" w:firstRow="0" w:lastRow="0" w:firstColumn="0" w:lastColumn="0" w:noHBand="0" w:noVBand="0"/>
      </w:tblPr>
      <w:tblGrid>
        <w:gridCol w:w="10437"/>
      </w:tblGrid>
      <w:tr w:rsidR="009F5EC4" w14:paraId="42F2431E" w14:textId="77777777">
        <w:tc>
          <w:tcPr>
            <w:tcW w:w="10437" w:type="dxa"/>
            <w:tcBorders>
              <w:top w:val="single" w:sz="2" w:space="0" w:color="000000"/>
              <w:left w:val="single" w:sz="2" w:space="0" w:color="000000"/>
              <w:bottom w:val="single" w:sz="2" w:space="0" w:color="000000"/>
              <w:right w:val="single" w:sz="2" w:space="0" w:color="000000"/>
            </w:tcBorders>
            <w:shd w:val="clear" w:color="auto" w:fill="auto"/>
          </w:tcPr>
          <w:p w14:paraId="7C36D16C" w14:textId="77777777" w:rsidR="009F5EC4" w:rsidRDefault="00FE6DDF">
            <w:pPr>
              <w:pStyle w:val="Default"/>
              <w:rPr>
                <w:rFonts w:ascii="Arial" w:hAnsi="Arial"/>
                <w:b/>
                <w:bCs/>
                <w:sz w:val="20"/>
                <w:szCs w:val="20"/>
              </w:rPr>
            </w:pPr>
            <w:r>
              <w:rPr>
                <w:rFonts w:ascii="Arial" w:hAnsi="Arial"/>
                <w:b/>
                <w:bCs/>
                <w:sz w:val="20"/>
                <w:szCs w:val="20"/>
              </w:rPr>
              <w:t>Qui contacter ?</w:t>
            </w:r>
          </w:p>
          <w:p w14:paraId="5E0D0A74" w14:textId="77777777" w:rsidR="009F5EC4" w:rsidRDefault="009F5EC4">
            <w:pPr>
              <w:pStyle w:val="Default"/>
              <w:rPr>
                <w:rFonts w:ascii="Arial" w:hAnsi="Arial"/>
                <w:b/>
                <w:sz w:val="20"/>
                <w:szCs w:val="20"/>
              </w:rPr>
            </w:pPr>
          </w:p>
          <w:p w14:paraId="3556E579" w14:textId="77777777" w:rsidR="009F5EC4" w:rsidRDefault="00FE6DDF">
            <w:pPr>
              <w:pStyle w:val="Contenudetableau"/>
              <w:rPr>
                <w:rFonts w:ascii="Arial" w:hAnsi="Arial"/>
                <w:sz w:val="20"/>
                <w:szCs w:val="20"/>
              </w:rPr>
            </w:pPr>
            <w:r>
              <w:rPr>
                <w:rFonts w:ascii="Arial" w:hAnsi="Arial"/>
                <w:sz w:val="20"/>
                <w:szCs w:val="20"/>
              </w:rPr>
              <w:t>Informations sur le poste auprès de :</w:t>
            </w:r>
          </w:p>
          <w:p w14:paraId="61AE2AEC" w14:textId="77777777" w:rsidR="009F5EC4" w:rsidRDefault="00FE6DDF">
            <w:pPr>
              <w:pStyle w:val="Contenudetableau"/>
            </w:pPr>
            <w:r>
              <w:rPr>
                <w:rFonts w:ascii="Arial" w:hAnsi="Arial"/>
                <w:sz w:val="20"/>
                <w:szCs w:val="20"/>
              </w:rPr>
              <w:t xml:space="preserve">Eric VION, Directeur de la recherche et des formations, </w:t>
            </w:r>
            <w:hyperlink r:id="rId9">
              <w:r>
                <w:rPr>
                  <w:rStyle w:val="LienInternet"/>
                  <w:rFonts w:ascii="Arial" w:hAnsi="Arial"/>
                  <w:sz w:val="20"/>
                  <w:szCs w:val="20"/>
                  <w:u w:val="none"/>
                </w:rPr>
                <w:t>eric.vion@nancy.archi.fr</w:t>
              </w:r>
            </w:hyperlink>
          </w:p>
          <w:p w14:paraId="71B18303" w14:textId="77777777" w:rsidR="009F5EC4" w:rsidRDefault="009F5EC4">
            <w:pPr>
              <w:pStyle w:val="Contenudetableau"/>
              <w:rPr>
                <w:rFonts w:ascii="Arial" w:hAnsi="Arial"/>
                <w:sz w:val="20"/>
                <w:szCs w:val="20"/>
              </w:rPr>
            </w:pPr>
          </w:p>
          <w:p w14:paraId="41FBFDC8" w14:textId="77777777" w:rsidR="009F5EC4" w:rsidRDefault="009F5EC4">
            <w:pPr>
              <w:pStyle w:val="Contenudetableau"/>
              <w:rPr>
                <w:rFonts w:ascii="Arial" w:hAnsi="Arial"/>
                <w:sz w:val="20"/>
                <w:szCs w:val="20"/>
              </w:rPr>
            </w:pPr>
          </w:p>
          <w:p w14:paraId="7B43A683" w14:textId="77777777" w:rsidR="009F5EC4" w:rsidRDefault="00FE6DDF">
            <w:pPr>
              <w:pStyle w:val="Contenudetableau"/>
              <w:rPr>
                <w:rFonts w:ascii="Arial" w:hAnsi="Arial"/>
                <w:b/>
                <w:bCs/>
              </w:rPr>
            </w:pPr>
            <w:r>
              <w:rPr>
                <w:rFonts w:ascii="Arial" w:hAnsi="Arial"/>
                <w:b/>
                <w:bCs/>
              </w:rPr>
              <w:t>Envoi des candidatures (CV et lettre de motivation) à :</w:t>
            </w:r>
          </w:p>
          <w:p w14:paraId="6D57ED04" w14:textId="77777777" w:rsidR="009F5EC4" w:rsidRDefault="009F5EC4">
            <w:pPr>
              <w:pStyle w:val="Contenudetableau"/>
              <w:rPr>
                <w:rFonts w:ascii="Arial" w:hAnsi="Arial"/>
                <w:b/>
                <w:bCs/>
                <w:sz w:val="20"/>
                <w:szCs w:val="20"/>
              </w:rPr>
            </w:pPr>
          </w:p>
          <w:p w14:paraId="612CB55A" w14:textId="77777777" w:rsidR="009F5EC4" w:rsidRDefault="00FE6DDF">
            <w:pPr>
              <w:pStyle w:val="Corpsdetexte"/>
            </w:pPr>
            <w:r>
              <w:rPr>
                <w:rFonts w:ascii="Arial" w:hAnsi="Arial"/>
                <w:sz w:val="20"/>
                <w:szCs w:val="20"/>
              </w:rPr>
              <w:t xml:space="preserve">Olivier PIZON, Secrétaire général, </w:t>
            </w:r>
            <w:hyperlink r:id="rId10">
              <w:r>
                <w:rPr>
                  <w:rStyle w:val="LienInternet"/>
                  <w:rFonts w:ascii="Arial" w:hAnsi="Arial"/>
                  <w:sz w:val="20"/>
                  <w:szCs w:val="20"/>
                  <w:u w:val="none"/>
                </w:rPr>
                <w:t>olivier.pizon@nancy.archi.fr</w:t>
              </w:r>
            </w:hyperlink>
          </w:p>
          <w:p w14:paraId="0B362420" w14:textId="77777777" w:rsidR="009F5EC4" w:rsidRDefault="00FE6DDF">
            <w:pPr>
              <w:pStyle w:val="Contenudetableau"/>
              <w:jc w:val="both"/>
            </w:pPr>
            <w:r>
              <w:rPr>
                <w:rStyle w:val="LienInternet"/>
                <w:rFonts w:ascii="Arial" w:hAnsi="Arial"/>
                <w:color w:val="000000"/>
                <w:sz w:val="20"/>
                <w:szCs w:val="20"/>
                <w:u w:val="none"/>
              </w:rPr>
              <w:t>Eric VION, Directeur de la recherche et des formations,</w:t>
            </w:r>
            <w:hyperlink r:id="rId11" w:history="1">
              <w:r w:rsidR="00BC40F9" w:rsidRPr="00811F7E">
                <w:rPr>
                  <w:rStyle w:val="Lienhypertexte"/>
                  <w:rFonts w:ascii="Arial" w:hAnsi="Arial"/>
                  <w:sz w:val="20"/>
                  <w:szCs w:val="20"/>
                </w:rPr>
                <w:t>eric.vion@nancy.archi.fr</w:t>
              </w:r>
            </w:hyperlink>
          </w:p>
          <w:p w14:paraId="37149EB7" w14:textId="77777777" w:rsidR="009F5EC4" w:rsidRDefault="009F5EC4">
            <w:pPr>
              <w:pStyle w:val="Default"/>
            </w:pPr>
          </w:p>
          <w:p w14:paraId="2D19AA13" w14:textId="77777777" w:rsidR="00DB26B3" w:rsidRPr="00DB26B3" w:rsidRDefault="00404EE2">
            <w:pPr>
              <w:pStyle w:val="Contenudetableau"/>
              <w:rPr>
                <w:rFonts w:ascii="Arial" w:hAnsi="Arial" w:cs="Arial"/>
                <w:sz w:val="20"/>
                <w:szCs w:val="20"/>
              </w:rPr>
            </w:pPr>
            <w:r w:rsidRPr="00DB26B3">
              <w:rPr>
                <w:rFonts w:ascii="Arial" w:hAnsi="Arial" w:cs="Arial"/>
                <w:sz w:val="20"/>
                <w:szCs w:val="20"/>
              </w:rPr>
              <w:t>Une copie de la candidature (lettre + CV) doit obligatoirement être adressée par le candidat par courriel, à l’adresse suivante:</w:t>
            </w:r>
          </w:p>
          <w:p w14:paraId="4C9E5B57" w14:textId="77777777" w:rsidR="009F5EC4" w:rsidRPr="00DB26B3" w:rsidRDefault="00404EE2">
            <w:pPr>
              <w:pStyle w:val="Contenudetableau"/>
              <w:rPr>
                <w:sz w:val="20"/>
                <w:szCs w:val="20"/>
              </w:rPr>
            </w:pPr>
            <w:r w:rsidRPr="00DB26B3">
              <w:rPr>
                <w:rFonts w:ascii="Arial" w:hAnsi="Arial" w:cs="Arial"/>
                <w:sz w:val="20"/>
                <w:szCs w:val="20"/>
              </w:rPr>
              <w:t>candidature.dgp@culture.gouv.fr, en précisant dans l’objet du message:l’intitulé du poste, le corps concerné et le numéro PEP de la fiche de poste (ex: Candidature agent d’accueil, de surveillance et de magasinage (AASM), fiche PEP n ° 2021-XXX)</w:t>
            </w:r>
          </w:p>
          <w:p w14:paraId="7222FA89" w14:textId="77777777" w:rsidR="009F5EC4" w:rsidRDefault="009F5EC4">
            <w:pPr>
              <w:pStyle w:val="Contenudetableau"/>
              <w:rPr>
                <w:sz w:val="16"/>
                <w:szCs w:val="16"/>
                <w:highlight w:val="yellow"/>
              </w:rPr>
            </w:pPr>
          </w:p>
        </w:tc>
      </w:tr>
    </w:tbl>
    <w:p w14:paraId="6305BEB9" w14:textId="77777777" w:rsidR="009F5EC4" w:rsidRDefault="009F5EC4">
      <w:pPr>
        <w:pStyle w:val="Contenudetableau"/>
        <w:rPr>
          <w:rFonts w:ascii="Times New Roman" w:hAnsi="Times New Roman"/>
          <w:b/>
          <w:bCs/>
          <w:sz w:val="16"/>
          <w:szCs w:val="16"/>
        </w:rPr>
      </w:pPr>
    </w:p>
    <w:tbl>
      <w:tblPr>
        <w:tblW w:w="10437" w:type="dxa"/>
        <w:tblCellMar>
          <w:left w:w="15" w:type="dxa"/>
          <w:right w:w="28" w:type="dxa"/>
        </w:tblCellMar>
        <w:tblLook w:val="0000" w:firstRow="0" w:lastRow="0" w:firstColumn="0" w:lastColumn="0" w:noHBand="0" w:noVBand="0"/>
      </w:tblPr>
      <w:tblGrid>
        <w:gridCol w:w="10437"/>
      </w:tblGrid>
      <w:tr w:rsidR="009F5EC4" w14:paraId="7EFAFAEB" w14:textId="77777777">
        <w:tc>
          <w:tcPr>
            <w:tcW w:w="10437" w:type="dxa"/>
            <w:tcBorders>
              <w:top w:val="single" w:sz="2" w:space="0" w:color="000000"/>
              <w:left w:val="single" w:sz="2" w:space="0" w:color="000000"/>
              <w:bottom w:val="single" w:sz="2" w:space="0" w:color="000000"/>
              <w:right w:val="single" w:sz="2" w:space="0" w:color="000000"/>
            </w:tcBorders>
            <w:shd w:val="clear" w:color="auto" w:fill="auto"/>
          </w:tcPr>
          <w:p w14:paraId="6E729D77" w14:textId="77777777" w:rsidR="009F5EC4" w:rsidRDefault="00FE6DDF">
            <w:pPr>
              <w:pStyle w:val="Contenudetableau"/>
              <w:snapToGrid w:val="0"/>
              <w:rPr>
                <w:b/>
                <w:bCs/>
              </w:rPr>
            </w:pPr>
            <w:r>
              <w:rPr>
                <w:rFonts w:ascii="Arial" w:hAnsi="Arial"/>
                <w:b/>
                <w:bCs/>
              </w:rPr>
              <w:t>Modalités de recrutement</w:t>
            </w:r>
          </w:p>
          <w:p w14:paraId="3E0FCB67" w14:textId="77777777" w:rsidR="009F5EC4" w:rsidRPr="00BC40F9" w:rsidRDefault="00FE6DDF">
            <w:pPr>
              <w:jc w:val="both"/>
              <w:rPr>
                <w:rFonts w:ascii="Arial" w:hAnsi="Arial"/>
                <w:sz w:val="20"/>
                <w:szCs w:val="20"/>
              </w:rPr>
            </w:pPr>
            <w:r w:rsidRPr="00BC40F9">
              <w:rPr>
                <w:rFonts w:ascii="Arial" w:hAnsi="Arial"/>
                <w:sz w:val="20"/>
                <w:szCs w:val="20"/>
              </w:rPr>
              <w:t>Les candidatures seront examinées collégialement par au moins 2 personnes formées au processus de recrutement</w:t>
            </w:r>
          </w:p>
        </w:tc>
      </w:tr>
    </w:tbl>
    <w:p w14:paraId="7D78F4AA" w14:textId="77777777" w:rsidR="009F5EC4" w:rsidRDefault="00FE6DDF">
      <w:pPr>
        <w:pStyle w:val="Contenudetableau"/>
      </w:pPr>
      <w:r>
        <w:rPr>
          <w:rFonts w:ascii="Times New Roman" w:hAnsi="Times New Roman"/>
          <w:b/>
          <w:bCs/>
          <w:sz w:val="16"/>
          <w:szCs w:val="16"/>
        </w:rPr>
        <w:t xml:space="preserve">Date de mise à jour de la fiche de poste : </w:t>
      </w:r>
      <w:r w:rsidR="0073089D">
        <w:rPr>
          <w:rFonts w:ascii="Times New Roman" w:hAnsi="Times New Roman"/>
          <w:b/>
          <w:bCs/>
          <w:sz w:val="16"/>
          <w:szCs w:val="16"/>
        </w:rPr>
        <w:t>17/05/2021</w:t>
      </w:r>
    </w:p>
    <w:sectPr w:rsidR="009F5EC4" w:rsidSect="00EF4D59">
      <w:pgSz w:w="11906" w:h="16838"/>
      <w:pgMar w:top="397" w:right="737" w:bottom="397" w:left="73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eplicaStd-Bold">
    <w:altName w:val="Cambria"/>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PSMT">
    <w:charset w:val="00"/>
    <w:family w:val="roman"/>
    <w:pitch w:val="default"/>
  </w:font>
  <w:font w:name="ArialNarrow">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C4"/>
    <w:rsid w:val="00103CE4"/>
    <w:rsid w:val="00132226"/>
    <w:rsid w:val="001B181B"/>
    <w:rsid w:val="001D5DC9"/>
    <w:rsid w:val="002525DE"/>
    <w:rsid w:val="00334B43"/>
    <w:rsid w:val="00404EE2"/>
    <w:rsid w:val="004063D4"/>
    <w:rsid w:val="004E03D8"/>
    <w:rsid w:val="005233B8"/>
    <w:rsid w:val="0073089D"/>
    <w:rsid w:val="007B379C"/>
    <w:rsid w:val="008C7547"/>
    <w:rsid w:val="009F5EC4"/>
    <w:rsid w:val="00BC40F9"/>
    <w:rsid w:val="00D30943"/>
    <w:rsid w:val="00DB26B3"/>
    <w:rsid w:val="00DF1BFB"/>
    <w:rsid w:val="00E9564E"/>
    <w:rsid w:val="00EA1622"/>
    <w:rsid w:val="00EE0215"/>
    <w:rsid w:val="00EF4D59"/>
    <w:rsid w:val="00F106D1"/>
    <w:rsid w:val="00F1667D"/>
    <w:rsid w:val="00F20E3F"/>
    <w:rsid w:val="00FB5158"/>
    <w:rsid w:val="00FE6DD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D3E0"/>
  <w15:docId w15:val="{1CD42D1F-1DDA-44A1-A084-0B6F37E8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D59"/>
    <w:pPr>
      <w:widowContro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EF4D59"/>
    <w:rPr>
      <w:color w:val="000080"/>
      <w:u w:val="single"/>
    </w:rPr>
  </w:style>
  <w:style w:type="character" w:customStyle="1" w:styleId="boldbleu">
    <w:name w:val="bold bleu"/>
    <w:qFormat/>
    <w:rsid w:val="00EF4D59"/>
    <w:rPr>
      <w:rFonts w:ascii="ReplicaStd-Bold" w:hAnsi="ReplicaStd-Bold" w:cs="ReplicaStd-Bold"/>
      <w:b/>
      <w:i w:val="0"/>
      <w:w w:val="100"/>
      <w:sz w:val="16"/>
      <w14:textOutline w14:w="0" w14:cap="rnd" w14:cmpd="sng" w14:algn="ctr">
        <w14:noFill/>
        <w14:prstDash w14:val="solid"/>
        <w14:bevel/>
      </w14:textOutline>
      <w14:textFill>
        <w14:solidFill>
          <w14:srgbClr w14:val="000000"/>
        </w14:solidFill>
      </w14:textFill>
    </w:rPr>
  </w:style>
  <w:style w:type="character" w:customStyle="1" w:styleId="texte">
    <w:name w:val="texte"/>
    <w:basedOn w:val="boldbleu"/>
    <w:qFormat/>
    <w:rsid w:val="00EF4D59"/>
    <w:rPr>
      <w:rFonts w:ascii="ReplicaStd-Bold" w:hAnsi="ReplicaStd-Bold" w:cs="ReplicaStd-Bold"/>
      <w:b/>
      <w:i w:val="0"/>
      <w:w w:val="100"/>
      <w:sz w:val="16"/>
      <w14:textOutline w14:w="0" w14:cap="rnd" w14:cmpd="sng" w14:algn="ctr">
        <w14:noFill/>
        <w14:prstDash w14:val="solid"/>
        <w14:bevel/>
      </w14:textOutline>
      <w14:textFill>
        <w14:solidFill>
          <w14:srgbClr w14:val="000000"/>
        </w14:solidFill>
      </w14:textFill>
    </w:rPr>
  </w:style>
  <w:style w:type="character" w:customStyle="1" w:styleId="Accentuationforte">
    <w:name w:val="Accentuation forte"/>
    <w:qFormat/>
    <w:rsid w:val="00EF4D59"/>
    <w:rPr>
      <w:b/>
      <w:bCs/>
    </w:rPr>
  </w:style>
  <w:style w:type="paragraph" w:styleId="Titre">
    <w:name w:val="Title"/>
    <w:basedOn w:val="Normal"/>
    <w:next w:val="Corpsdetexte"/>
    <w:qFormat/>
    <w:rsid w:val="00EF4D59"/>
    <w:pPr>
      <w:keepNext/>
      <w:spacing w:before="240" w:after="120"/>
    </w:pPr>
    <w:rPr>
      <w:rFonts w:ascii="Liberation Sans" w:eastAsia="Microsoft YaHei" w:hAnsi="Liberation Sans"/>
      <w:sz w:val="28"/>
      <w:szCs w:val="28"/>
    </w:rPr>
  </w:style>
  <w:style w:type="paragraph" w:styleId="Corpsdetexte">
    <w:name w:val="Body Text"/>
    <w:basedOn w:val="Normal"/>
    <w:rsid w:val="00EF4D59"/>
    <w:pPr>
      <w:spacing w:after="140" w:line="288" w:lineRule="auto"/>
    </w:pPr>
  </w:style>
  <w:style w:type="paragraph" w:styleId="Liste">
    <w:name w:val="List"/>
    <w:basedOn w:val="Corpsdetexte"/>
    <w:rsid w:val="00EF4D59"/>
  </w:style>
  <w:style w:type="paragraph" w:styleId="Lgende">
    <w:name w:val="caption"/>
    <w:basedOn w:val="Normal"/>
    <w:qFormat/>
    <w:rsid w:val="00EF4D59"/>
    <w:pPr>
      <w:suppressLineNumbers/>
      <w:spacing w:before="120" w:after="120"/>
    </w:pPr>
    <w:rPr>
      <w:i/>
      <w:iCs/>
    </w:rPr>
  </w:style>
  <w:style w:type="paragraph" w:customStyle="1" w:styleId="Index">
    <w:name w:val="Index"/>
    <w:basedOn w:val="Normal"/>
    <w:qFormat/>
    <w:rsid w:val="00EF4D59"/>
    <w:pPr>
      <w:suppressLineNumbers/>
    </w:pPr>
  </w:style>
  <w:style w:type="paragraph" w:customStyle="1" w:styleId="Contenudetableau">
    <w:name w:val="Contenu de tableau"/>
    <w:basedOn w:val="Normal"/>
    <w:qFormat/>
    <w:rsid w:val="00EF4D59"/>
  </w:style>
  <w:style w:type="paragraph" w:styleId="Corpsdetexte2">
    <w:name w:val="Body Text 2"/>
    <w:basedOn w:val="Normal"/>
    <w:qFormat/>
    <w:rsid w:val="00EF4D59"/>
    <w:pPr>
      <w:ind w:firstLine="708"/>
    </w:pPr>
    <w:rPr>
      <w:b/>
      <w:bCs/>
    </w:rPr>
  </w:style>
  <w:style w:type="paragraph" w:customStyle="1" w:styleId="En-tteetpieddepage">
    <w:name w:val="En-tête et pied de page"/>
    <w:basedOn w:val="Normal"/>
    <w:qFormat/>
    <w:rsid w:val="00EF4D59"/>
  </w:style>
  <w:style w:type="paragraph" w:styleId="En-tte">
    <w:name w:val="header"/>
    <w:basedOn w:val="Normal"/>
    <w:qFormat/>
    <w:rsid w:val="00EF4D59"/>
    <w:pPr>
      <w:tabs>
        <w:tab w:val="center" w:pos="4818"/>
        <w:tab w:val="right" w:pos="9637"/>
      </w:tabs>
    </w:pPr>
  </w:style>
  <w:style w:type="paragraph" w:customStyle="1" w:styleId="Contenudecadre">
    <w:name w:val="Contenu de cadre"/>
    <w:basedOn w:val="Normal"/>
    <w:qFormat/>
    <w:rsid w:val="00EF4D59"/>
  </w:style>
  <w:style w:type="paragraph" w:customStyle="1" w:styleId="Contenu-tableau-fepasgras">
    <w:name w:val="Contenu-tableau-fep_a&amp;s_gras"/>
    <w:basedOn w:val="Normal"/>
    <w:qFormat/>
    <w:rsid w:val="00EF4D59"/>
    <w:pPr>
      <w:keepNext/>
      <w:tabs>
        <w:tab w:val="left" w:pos="1134"/>
        <w:tab w:val="left" w:pos="1701"/>
      </w:tabs>
      <w:snapToGrid w:val="0"/>
      <w:spacing w:before="28" w:after="28"/>
      <w:ind w:left="57"/>
    </w:pPr>
    <w:rPr>
      <w:rFonts w:ascii="Arial" w:hAnsi="Arial"/>
      <w:b/>
    </w:rPr>
  </w:style>
  <w:style w:type="paragraph" w:customStyle="1" w:styleId="Contenu-tableau-fepasnormal">
    <w:name w:val="Contenu-tableau-fep_a&amp;s_normal"/>
    <w:basedOn w:val="Contenu-tableau-fepasgras"/>
    <w:qFormat/>
    <w:rsid w:val="00EF4D59"/>
    <w:rPr>
      <w:b w:val="0"/>
    </w:rPr>
  </w:style>
  <w:style w:type="paragraph" w:customStyle="1" w:styleId="Default">
    <w:name w:val="Default"/>
    <w:qFormat/>
    <w:rsid w:val="00EF4D59"/>
    <w:pPr>
      <w:widowControl w:val="0"/>
    </w:pPr>
    <w:rPr>
      <w:color w:val="000000"/>
      <w:sz w:val="24"/>
    </w:rPr>
  </w:style>
  <w:style w:type="paragraph" w:customStyle="1" w:styleId="western">
    <w:name w:val="western"/>
    <w:basedOn w:val="Normal"/>
    <w:qFormat/>
    <w:rsid w:val="00EF4D59"/>
    <w:pPr>
      <w:suppressAutoHyphens w:val="0"/>
      <w:spacing w:beforeAutospacing="1" w:after="142" w:line="288" w:lineRule="auto"/>
    </w:pPr>
    <w:rPr>
      <w:rFonts w:eastAsia="Times New Roman" w:cs="Liberation Serif"/>
      <w:kern w:val="0"/>
      <w:lang w:eastAsia="fr-FR" w:bidi="ar-SA"/>
    </w:rPr>
  </w:style>
  <w:style w:type="paragraph" w:styleId="NormalWeb">
    <w:name w:val="Normal (Web)"/>
    <w:basedOn w:val="Normal"/>
    <w:qFormat/>
    <w:rsid w:val="00EF4D59"/>
    <w:pPr>
      <w:suppressAutoHyphens w:val="0"/>
      <w:spacing w:before="28" w:after="28"/>
    </w:pPr>
    <w:rPr>
      <w:rFonts w:ascii="Times New Roman" w:hAnsi="Times New Roman" w:cs="Times New Roman"/>
    </w:rPr>
  </w:style>
  <w:style w:type="paragraph" w:customStyle="1" w:styleId="Pa55">
    <w:name w:val="Pa5+5"/>
    <w:basedOn w:val="Default"/>
    <w:qFormat/>
    <w:rsid w:val="00EF4D59"/>
    <w:pPr>
      <w:spacing w:line="181" w:lineRule="atLeast"/>
    </w:pPr>
  </w:style>
  <w:style w:type="paragraph" w:styleId="Textedebulles">
    <w:name w:val="Balloon Text"/>
    <w:basedOn w:val="Normal"/>
    <w:link w:val="TextedebullesCar"/>
    <w:uiPriority w:val="99"/>
    <w:semiHidden/>
    <w:unhideWhenUsed/>
    <w:rsid w:val="00FE6DDF"/>
    <w:rPr>
      <w:rFonts w:ascii="Segoe UI" w:hAnsi="Segoe UI"/>
      <w:sz w:val="18"/>
      <w:szCs w:val="16"/>
    </w:rPr>
  </w:style>
  <w:style w:type="character" w:customStyle="1" w:styleId="TextedebullesCar">
    <w:name w:val="Texte de bulles Car"/>
    <w:basedOn w:val="Policepardfaut"/>
    <w:link w:val="Textedebulles"/>
    <w:uiPriority w:val="99"/>
    <w:semiHidden/>
    <w:rsid w:val="00FE6DDF"/>
    <w:rPr>
      <w:rFonts w:ascii="Segoe UI" w:hAnsi="Segoe UI"/>
      <w:sz w:val="18"/>
      <w:szCs w:val="16"/>
    </w:rPr>
  </w:style>
  <w:style w:type="character" w:styleId="Lienhypertexte">
    <w:name w:val="Hyperlink"/>
    <w:basedOn w:val="Policepardfaut"/>
    <w:uiPriority w:val="99"/>
    <w:unhideWhenUsed/>
    <w:rsid w:val="00BC40F9"/>
    <w:rPr>
      <w:color w:val="0563C1" w:themeColor="hyperlink"/>
      <w:u w:val="single"/>
    </w:rPr>
  </w:style>
  <w:style w:type="character" w:customStyle="1" w:styleId="Mentionnonrsolue1">
    <w:name w:val="Mention non résolue1"/>
    <w:basedOn w:val="Policepardfaut"/>
    <w:uiPriority w:val="99"/>
    <w:semiHidden/>
    <w:unhideWhenUsed/>
    <w:rsid w:val="00BC4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c.vion@nancy.archi.fr" TargetMode="External"/><Relationship Id="rId5" Type="http://schemas.openxmlformats.org/officeDocument/2006/relationships/settings" Target="settings.xml"/><Relationship Id="rId10" Type="http://schemas.openxmlformats.org/officeDocument/2006/relationships/hyperlink" Target="mailto:olivier.pizon@nancy.archi.fr" TargetMode="External"/><Relationship Id="rId4" Type="http://schemas.openxmlformats.org/officeDocument/2006/relationships/styles" Target="styles.xml"/><Relationship Id="rId9" Type="http://schemas.openxmlformats.org/officeDocument/2006/relationships/hyperlink" Target="mailto:e.willaume-real@nancy.arch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0E580F10B4414787C9F856C45FCAA5" ma:contentTypeVersion="6" ma:contentTypeDescription="Create a new document." ma:contentTypeScope="" ma:versionID="e968c39374487b7521922c796a29a8bd">
  <xsd:schema xmlns:xsd="http://www.w3.org/2001/XMLSchema" xmlns:xs="http://www.w3.org/2001/XMLSchema" xmlns:p="http://schemas.microsoft.com/office/2006/metadata/properties" xmlns:ns2="dad53b1b-ee27-4974-95ac-f254e38cc29c" targetNamespace="http://schemas.microsoft.com/office/2006/metadata/properties" ma:root="true" ma:fieldsID="ae40c8c6df2dbce4c083acb3a53b4c1c" ns2:_="">
    <xsd:import namespace="dad53b1b-ee27-4974-95ac-f254e38cc2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53b1b-ee27-4974-95ac-f254e38cc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E37E4C-EE64-47BA-9C76-B4EDC0F212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7D5E7-F060-40AE-A76E-BA7964140383}">
  <ds:schemaRefs>
    <ds:schemaRef ds:uri="http://schemas.microsoft.com/sharepoint/v3/contenttype/forms"/>
  </ds:schemaRefs>
</ds:datastoreItem>
</file>

<file path=customXml/itemProps3.xml><?xml version="1.0" encoding="utf-8"?>
<ds:datastoreItem xmlns:ds="http://schemas.openxmlformats.org/officeDocument/2006/customXml" ds:itemID="{10994517-FBFF-4D8A-A39A-46AC4945C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53b1b-ee27-4974-95ac-f254e38cc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1471</Words>
  <Characters>8092</Characters>
  <Application>Microsoft Office Word</Application>
  <DocSecurity>0</DocSecurity>
  <Lines>67</Lines>
  <Paragraphs>19</Paragraphs>
  <ScaleCrop>false</ScaleCrop>
  <Company>Ministère de la Culture</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Repertoire_Metiers_Interactif_2012.pdf</dc:title>
  <dc:subject>Répertoire des métiers du ministère de la Culture et de la Communication 2012</dc:subject>
  <dc:creator>Ministère de la Culture et de la Communication Secrétariat général</dc:creator>
  <cp:keywords>métiers métiers métiers métiers métiers</cp:keywords>
  <cp:lastModifiedBy>Silham MOUTAHAMMISS</cp:lastModifiedBy>
  <cp:revision>2</cp:revision>
  <cp:lastPrinted>2021-05-18T09:23:00Z</cp:lastPrinted>
  <dcterms:created xsi:type="dcterms:W3CDTF">2021-05-18T11:34:00Z</dcterms:created>
  <dcterms:modified xsi:type="dcterms:W3CDTF">2021-05-18T11:34:00Z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0x0101003A0E580F10B4414787C9F856C45FCAA5</vt:lpwstr>
  </property>
</Properties>
</file>